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1273365</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Green hydrogen investment opportunities in developing countries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04-Mar-2021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18-Mar-2021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TF0B3542 - ESMAP Accelerating Decarbonization - FY21-24 - Own-managed</w:t>
      </w:r>
    </w:p>
    <w:p>
      <w:pPr>
        <w:pStyle w:val="Default"/>
        <w:numPr>
          <w:ilvl w:val="0"/>
          <w:numId w:val="2"/>
        </w:numPr>
        <w:bidi w:val="0"/>
        <w:ind w:right="0"/>
        <w:jc w:val="left"/>
        <w:rPr>
          <w:rFonts w:ascii="Times" w:hAnsi="Times"/>
          <w:sz w:val="24"/>
          <w:szCs w:val="24"/>
          <w:rtl w:val="0"/>
        </w:rPr>
      </w:pPr>
      <w:r>
        <w:rPr>
          <w:rFonts w:ascii="Times" w:hAnsi="Times"/>
          <w:sz w:val="24"/>
          <w:szCs w:val="24"/>
          <w:rtl w:val="0"/>
        </w:rPr>
        <w:t>TF0B3126 - Green Hydrogen Support Program (P173841)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Summary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This assignment will support ESMAP and IFC to develop a market report identifying investment opportunities in green hydrogen in developing countries. It will produce an analytical framework to assess green hydrogen investments in different economic sectors that could use green hydrogen or derived fuels as feedstock or energy supply. The Consultant will apply the framework to systematically assess green hydrogen investment opportunities across the full value chain in the industry, agriculture, electric power, heating, and transport sectors. This framework will be based on a straightforward scorecard system, and will be used to identify viable applications, business models, and local players that could benefit from private and public sector support. For each relevant sector, the report will also identify and develop case studies from developing countries.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Background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world currently produces over 70 Mt of hydrogen per year, mostly consumed by the petrochemical industry, as well as by other energy-intensive industrial uses and processes. Currently over 95% of the total hydrogen consumed is produced using fossil fuel-based processes, such as natural gas reforming (grey hydrogen, accounts for 48% of global production), oil/naphtha-based (30% of total production), and coal gasification (brown hydrogen, accounting for 18% of total hydrogen production). Consequentially, hydrogen production is responsible for around 830 million tons of CO2 emissions annually (UK and Indonesia annual emissions combined). Green hydrogen, produced from renewable sources through electrolysis, is a clean alternative to fossil-based hydrogen, and could be used as a flexible energy vector to decarbonize the existing hydrogen demand and economic activities in hard-to-abate sectors. However, today less than 0.1% of global hydrogen production comes from water electrolysis. As demand for hydrogen increases (growing threefold since 1975) and the world strives to address climate change, green hydrogen can play a highly impactful role in decarbonizing activities across sectors and regions.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Main obstacles to scaling up green hydrogen are its high production and transport costs. Recently, renewable-based electrolysis has undergone significant cost reductions because of the dramatic cost declines of variable renewables and improvements in the longevity and efficiency of electrolysis equipment, closing the price gap between hydrogen from electrolysis and hydrogen derived from fossil fuels. In the future, green hydrogen may offer a clean, versatile, and local source of energy suitable for industrial uses (including hydrogen derived chemicals such as ammonia, methanol and polymers), transport, buildings, and long-term energy storage, providing a clean alternative to fossil fuels (in particular for importers of fossil fuel). Similarly, fuel cells are also becoming cheaper, more durable and more efficient, enabling low-carbon applications for heavy-duty transport, critical systems, and energy access in remote areas.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While promising, the opportunity presented by green hydrogen in developing countries and emerging markets has yet to be translated into priority actions and investments. The WB global programs on Green Hydrogen and Industrial Decarbonization, funded and led by the Energy Sector Management Assistance Program (ESMAP), aim to support the development of green hydrogen strategies and sustainable green hydrogen solutions to enable the decarbonization of power as well as energy-consuming activities in industry, buildings and transport in developing countries. To date, IFC has actively engaged in stakeholder discussions, but similarly requires more analysis on priority sectors, regions, and potential business models. There is particular interest in understanding what synergies there may be with existing business lines in renewable energy, transport, and manufacturing and the projected cost gap between green hydrogen production and grey hydrogen.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Objectives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develop a report that assesses investment opportunities in different economic sectors that could use green hydrogen or derived fuels as feedstock or energy supply. The Consultant will develop and apply an analytical framework to systematically assess green hydrogen investment opportunities across the full value chain of applications across the industry, buildings and transport sectors, including green hydrogen equipment manufacturing (electrolyzers/fuel cells). This framework will be based on a straightforward scorecard system and will be used to identify viable applications, business models, and local players that could benefit from private and public sector support. For applications not economically and financially viable today, the Consultant will estimate (i) policy actions to improve viability, and (ii) their respective timelines given technological progress.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For each relevant sector, the report will also identify and develop case studies from developing countries, using the analytical framework developed to assess the investment opportunities illustrated in each case study. It is important that the Consultant has industry-specific knowledge and connections to identify the most relevant case studies and enable access to information and performance data that can inform WBG action in a comprehensive manner. The Consultant will be expected to engage with the IFC and the WB in a consultation process to validate methodological developments, and to present and evaluate preliminary findings. Final findings and recommendations in the report will support the exploration and assessment of green hydrogen investment opportunities for both IFC and WB in developing countries.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Deliverables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1. Interim report including framework proposal</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2. Assessment of cost gaps for main applications and potential for future cost reduction in equipment for hydrogen production and use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3. 5-10 detailed country case studies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4. Final report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5. 3-4 key infographics to be included in the report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6. Recommendations for near- and middle-term opportunities for WB and IFC support.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