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R</w:t>
      </w:r>
      <w:r>
        <w:rPr>
          <w:rFonts w:ascii="Times" w:hAnsi="Times"/>
          <w:sz w:val="24"/>
          <w:szCs w:val="24"/>
          <w:rtl w:val="0"/>
          <w:lang w:val="en-US"/>
        </w:rPr>
        <w:t>equest for expression of interest for selection # 1273468</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Title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Eastern Caribbean Currency Union: Renewable Energy Market sounding and barriers diagnostics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Publication Date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12-Mar-2021</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Expression of Interest Deadline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 xml:space="preserve">22-Mar-2021 at 11:59:59 PM (Eastern Time </w:t>
      </w:r>
      <w:r>
        <w:rPr>
          <w:rFonts w:ascii="Times" w:hAnsi="Times" w:hint="default"/>
          <w:sz w:val="24"/>
          <w:szCs w:val="24"/>
          <w:rtl w:val="0"/>
        </w:rPr>
        <w:t xml:space="preserve">– </w:t>
      </w:r>
      <w:r>
        <w:rPr>
          <w:rFonts w:ascii="Times" w:hAnsi="Times"/>
          <w:sz w:val="24"/>
          <w:szCs w:val="24"/>
          <w:rtl w:val="0"/>
          <w:lang w:val="it-IT"/>
        </w:rPr>
        <w:t>Washington D.C.)</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Language of Notice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English</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Selection Notice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Country</w:t>
      </w:r>
    </w:p>
    <w:p>
      <w:pPr>
        <w:pStyle w:val="Default"/>
        <w:numPr>
          <w:ilvl w:val="0"/>
          <w:numId w:val="2"/>
        </w:numPr>
        <w:bidi w:val="0"/>
        <w:ind w:right="0"/>
        <w:jc w:val="left"/>
        <w:rPr>
          <w:rFonts w:ascii="Times" w:hAnsi="Times"/>
          <w:sz w:val="24"/>
          <w:szCs w:val="24"/>
          <w:rtl w:val="0"/>
          <w:lang w:val="en-US"/>
        </w:rPr>
      </w:pPr>
      <w:r>
        <w:rPr>
          <w:rFonts w:ascii="Times" w:hAnsi="Times"/>
          <w:sz w:val="24"/>
          <w:szCs w:val="24"/>
          <w:rtl w:val="0"/>
          <w:lang w:val="en-US"/>
        </w:rPr>
        <w:t>No Countries Assigned</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Funding Sources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intends to finance the assignment/services under:</w:t>
      </w:r>
    </w:p>
    <w:p>
      <w:pPr>
        <w:pStyle w:val="Default"/>
        <w:numPr>
          <w:ilvl w:val="0"/>
          <w:numId w:val="2"/>
        </w:numPr>
        <w:bidi w:val="0"/>
        <w:ind w:right="0"/>
        <w:jc w:val="left"/>
        <w:rPr>
          <w:rFonts w:ascii="Times" w:hAnsi="Times"/>
          <w:sz w:val="24"/>
          <w:szCs w:val="24"/>
          <w:rtl w:val="0"/>
          <w:lang w:val="de-DE"/>
        </w:rPr>
      </w:pPr>
      <w:r>
        <w:rPr>
          <w:rFonts w:ascii="Times" w:hAnsi="Times"/>
          <w:sz w:val="24"/>
          <w:szCs w:val="24"/>
          <w:rtl w:val="0"/>
          <w:lang w:val="de-DE"/>
        </w:rPr>
        <w:t>BB - BANK BUDGET</w:t>
      </w:r>
    </w:p>
    <w:p>
      <w:pPr>
        <w:pStyle w:val="Default"/>
        <w:numPr>
          <w:ilvl w:val="0"/>
          <w:numId w:val="2"/>
        </w:numPr>
        <w:bidi w:val="0"/>
        <w:ind w:right="0"/>
        <w:jc w:val="left"/>
        <w:rPr>
          <w:rFonts w:ascii="Times" w:hAnsi="Times"/>
          <w:sz w:val="24"/>
          <w:szCs w:val="24"/>
          <w:rtl w:val="0"/>
          <w:lang w:val="en-US"/>
        </w:rPr>
      </w:pPr>
      <w:r>
        <w:rPr>
          <w:rFonts w:ascii="Times" w:hAnsi="Times"/>
          <w:sz w:val="24"/>
          <w:szCs w:val="24"/>
          <w:rtl w:val="0"/>
          <w:lang w:val="en-US"/>
        </w:rPr>
        <w:t>TF0B0592 - Mainstreaming Energy Resilience and Supporting Climate Finance in OECS Countries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Individual/Firm</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consultant will be a firm.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Description</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objective of this assignment is to provide consulting services to conduct diagnostics assessment for market barrier for renewable energy (RE) development and private sector investments in RE. The work will entail assessing RE investment readiness in the Eastern Caribbean Currency Union (ECCU) countries and develop a market report.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proposed work would seek to identify and characterize the challenges of availability of finance and access to finance for RE projects. Finally, the work will identify approaches to make affordable financing available directly or enhance bankability of projects through risk mitigation instruments to enable access to finance.</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work will be performed as a combination of desk review and stakeholder surveys and consultations tapping into experience of projects developers and financiers developing RE projects in the ECCU.</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Qualification Criteria</w:t>
      </w:r>
    </w:p>
    <w:p>
      <w:pPr>
        <w:pStyle w:val="Default"/>
        <w:numPr>
          <w:ilvl w:val="0"/>
          <w:numId w:val="3"/>
        </w:numPr>
        <w:bidi w:val="0"/>
        <w:ind w:right="0"/>
        <w:jc w:val="left"/>
        <w:rPr>
          <w:rFonts w:ascii="Times" w:hAnsi="Times"/>
          <w:sz w:val="24"/>
          <w:szCs w:val="24"/>
          <w:rtl w:val="0"/>
        </w:rPr>
      </w:pPr>
      <w:r>
        <w:rPr>
          <w:rFonts w:ascii="Times" w:hAnsi="Times"/>
          <w:b w:val="1"/>
          <w:bCs w:val="1"/>
          <w:sz w:val="24"/>
          <w:szCs w:val="24"/>
          <w:rtl w:val="0"/>
        </w:rPr>
        <w:t>1.</w:t>
      </w:r>
      <w:r>
        <w:rPr>
          <w:rFonts w:ascii="Times" w:hAnsi="Times"/>
          <w:sz w:val="24"/>
          <w:szCs w:val="24"/>
          <w:rtl w:val="0"/>
          <w:lang w:val="en-US"/>
        </w:rPr>
        <w:t xml:space="preserve"> Provide information showing that they are qualified in the field of the assignment. *</w:t>
      </w:r>
    </w:p>
    <w:p>
      <w:pPr>
        <w:pStyle w:val="Default"/>
        <w:numPr>
          <w:ilvl w:val="0"/>
          <w:numId w:val="3"/>
        </w:numPr>
        <w:bidi w:val="0"/>
        <w:ind w:right="0"/>
        <w:jc w:val="left"/>
        <w:rPr>
          <w:rFonts w:ascii="Times" w:hAnsi="Times"/>
          <w:sz w:val="24"/>
          <w:szCs w:val="24"/>
          <w:rtl w:val="0"/>
        </w:rPr>
      </w:pPr>
      <w:r>
        <w:rPr>
          <w:rFonts w:ascii="Times" w:hAnsi="Times"/>
          <w:b w:val="1"/>
          <w:bCs w:val="1"/>
          <w:sz w:val="24"/>
          <w:szCs w:val="24"/>
          <w:rtl w:val="0"/>
        </w:rPr>
        <w:t>2.</w:t>
      </w:r>
      <w:r>
        <w:rPr>
          <w:rFonts w:ascii="Times" w:hAnsi="Times"/>
          <w:sz w:val="24"/>
          <w:szCs w:val="24"/>
          <w:rtl w:val="0"/>
          <w:lang w:val="en-US"/>
        </w:rPr>
        <w:t xml:space="preserve"> Provide information on the technical and managerial capabilities of the firm. *</w:t>
      </w:r>
    </w:p>
    <w:p>
      <w:pPr>
        <w:pStyle w:val="Default"/>
        <w:numPr>
          <w:ilvl w:val="0"/>
          <w:numId w:val="3"/>
        </w:numPr>
        <w:bidi w:val="0"/>
        <w:ind w:right="0"/>
        <w:jc w:val="left"/>
        <w:rPr>
          <w:rFonts w:ascii="Times" w:hAnsi="Times"/>
          <w:sz w:val="24"/>
          <w:szCs w:val="24"/>
          <w:rtl w:val="0"/>
        </w:rPr>
      </w:pPr>
      <w:r>
        <w:rPr>
          <w:rFonts w:ascii="Times" w:hAnsi="Times"/>
          <w:b w:val="1"/>
          <w:bCs w:val="1"/>
          <w:sz w:val="24"/>
          <w:szCs w:val="24"/>
          <w:rtl w:val="0"/>
        </w:rPr>
        <w:t>3.</w:t>
      </w:r>
      <w:r>
        <w:rPr>
          <w:rFonts w:ascii="Times" w:hAnsi="Times"/>
          <w:sz w:val="24"/>
          <w:szCs w:val="24"/>
          <w:rtl w:val="0"/>
          <w:lang w:val="en-US"/>
        </w:rPr>
        <w:t xml:space="preserve"> Provide information on their core business and years in business. *</w:t>
      </w:r>
    </w:p>
    <w:p>
      <w:pPr>
        <w:pStyle w:val="Default"/>
        <w:numPr>
          <w:ilvl w:val="0"/>
          <w:numId w:val="3"/>
        </w:numPr>
        <w:bidi w:val="0"/>
        <w:ind w:right="0"/>
        <w:jc w:val="left"/>
        <w:rPr>
          <w:rFonts w:ascii="Times" w:hAnsi="Times"/>
          <w:sz w:val="24"/>
          <w:szCs w:val="24"/>
          <w:rtl w:val="0"/>
        </w:rPr>
      </w:pPr>
      <w:r>
        <w:rPr>
          <w:rFonts w:ascii="Times" w:hAnsi="Times"/>
          <w:b w:val="1"/>
          <w:bCs w:val="1"/>
          <w:sz w:val="24"/>
          <w:szCs w:val="24"/>
          <w:rtl w:val="0"/>
        </w:rPr>
        <w:t>4.</w:t>
      </w:r>
      <w:r>
        <w:rPr>
          <w:rFonts w:ascii="Times" w:hAnsi="Times"/>
          <w:sz w:val="24"/>
          <w:szCs w:val="24"/>
          <w:rtl w:val="0"/>
          <w:lang w:val="en-US"/>
        </w:rPr>
        <w:t xml:space="preserve"> Provide information on the qualifications of key staff. *</w:t>
      </w:r>
    </w:p>
    <w:p>
      <w:pPr>
        <w:pStyle w:val="Default"/>
        <w:bidi w:val="0"/>
        <w:ind w:left="0" w:right="0" w:firstLine="0"/>
        <w:jc w:val="left"/>
        <w:rPr>
          <w:rtl w:val="0"/>
        </w:rPr>
      </w:pPr>
      <w:r>
        <w:rPr>
          <w:rFonts w:ascii="Times" w:hAnsi="Times"/>
          <w:sz w:val="24"/>
          <w:szCs w:val="24"/>
          <w:rtl w:val="0"/>
          <w:lang w:val="it-IT"/>
        </w:rPr>
        <w:t>* - Mandatory</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Time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Bullet"/>
  </w:abstractNum>
  <w:abstractNum w:abstractNumId="1">
    <w:multiLevelType w:val="hybridMultilevel"/>
    <w:styleLink w:val="Bullet"/>
    <w:lvl w:ilvl="0">
      <w:start w:val="1"/>
      <w:numFmt w:val="bullet"/>
      <w:suff w:val="tab"/>
      <w:lvlText w:val="•"/>
      <w:lvlJc w:val="left"/>
      <w:pPr>
        <w:ind w:left="7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1">
      <w:start w:val="1"/>
      <w:numFmt w:val="bullet"/>
      <w:suff w:val="tab"/>
      <w:lvlText w:val="•"/>
      <w:lvlJc w:val="left"/>
      <w:pPr>
        <w:ind w:left="9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2">
      <w:start w:val="1"/>
      <w:numFmt w:val="bullet"/>
      <w:suff w:val="tab"/>
      <w:lvlText w:val="•"/>
      <w:lvlJc w:val="left"/>
      <w:pPr>
        <w:ind w:left="11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3">
      <w:start w:val="1"/>
      <w:numFmt w:val="bullet"/>
      <w:suff w:val="tab"/>
      <w:lvlText w:val="•"/>
      <w:lvlJc w:val="left"/>
      <w:pPr>
        <w:ind w:left="13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4">
      <w:start w:val="1"/>
      <w:numFmt w:val="bullet"/>
      <w:suff w:val="tab"/>
      <w:lvlText w:val="•"/>
      <w:lvlJc w:val="left"/>
      <w:pPr>
        <w:ind w:left="160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5">
      <w:start w:val="1"/>
      <w:numFmt w:val="bullet"/>
      <w:suff w:val="tab"/>
      <w:lvlText w:val="•"/>
      <w:lvlJc w:val="left"/>
      <w:pPr>
        <w:ind w:left="18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6">
      <w:start w:val="1"/>
      <w:numFmt w:val="bullet"/>
      <w:suff w:val="tab"/>
      <w:lvlText w:val="•"/>
      <w:lvlJc w:val="left"/>
      <w:pPr>
        <w:ind w:left="20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7">
      <w:start w:val="1"/>
      <w:numFmt w:val="bullet"/>
      <w:suff w:val="tab"/>
      <w:lvlText w:val="•"/>
      <w:lvlJc w:val="left"/>
      <w:pPr>
        <w:ind w:left="22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8">
      <w:start w:val="1"/>
      <w:numFmt w:val="bullet"/>
      <w:suff w:val="tab"/>
      <w:lvlText w:val="•"/>
      <w:lvlJc w:val="left"/>
      <w:pPr>
        <w:ind w:left="24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abstractNum>
  <w:num w:numId="1">
    <w:abstractNumId w:val="1"/>
  </w:num>
  <w:num w:numId="2">
    <w:abstractNumId w:val="0"/>
  </w:num>
  <w:num w:numId="3">
    <w:abstractNumId w:val="0"/>
    <w:lvlOverride w:ilvl="0">
      <w:lvl w:ilvl="0">
        <w:start w:val="1"/>
        <w:numFmt w:val="bullet"/>
        <w:suff w:val="tab"/>
        <w:lvlText w:val="•"/>
        <w:lvlJc w:val="left"/>
        <w:pPr>
          <w:ind w:left="72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1">
      <w:lvl w:ilvl="1">
        <w:start w:val="1"/>
        <w:numFmt w:val="bullet"/>
        <w:suff w:val="tab"/>
        <w:lvlText w:val="•"/>
        <w:lvlJc w:val="left"/>
        <w:pPr>
          <w:ind w:left="94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2">
      <w:lvl w:ilvl="2">
        <w:start w:val="1"/>
        <w:numFmt w:val="bullet"/>
        <w:suff w:val="tab"/>
        <w:lvlText w:val="•"/>
        <w:lvlJc w:val="left"/>
        <w:pPr>
          <w:ind w:left="116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3">
      <w:lvl w:ilvl="3">
        <w:start w:val="1"/>
        <w:numFmt w:val="bullet"/>
        <w:suff w:val="tab"/>
        <w:lvlText w:val="•"/>
        <w:lvlJc w:val="left"/>
        <w:pPr>
          <w:ind w:left="138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4">
      <w:lvl w:ilvl="4">
        <w:start w:val="1"/>
        <w:numFmt w:val="bullet"/>
        <w:suff w:val="tab"/>
        <w:lvlText w:val="•"/>
        <w:lvlJc w:val="left"/>
        <w:pPr>
          <w:ind w:left="160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5">
      <w:lvl w:ilvl="5">
        <w:start w:val="1"/>
        <w:numFmt w:val="bullet"/>
        <w:suff w:val="tab"/>
        <w:lvlText w:val="•"/>
        <w:lvlJc w:val="left"/>
        <w:pPr>
          <w:ind w:left="182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6">
      <w:lvl w:ilvl="6">
        <w:start w:val="1"/>
        <w:numFmt w:val="bullet"/>
        <w:suff w:val="tab"/>
        <w:lvlText w:val="•"/>
        <w:lvlJc w:val="left"/>
        <w:pPr>
          <w:ind w:left="204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7">
      <w:lvl w:ilvl="7">
        <w:start w:val="1"/>
        <w:numFmt w:val="bullet"/>
        <w:suff w:val="tab"/>
        <w:lvlText w:val="•"/>
        <w:lvlJc w:val="left"/>
        <w:pPr>
          <w:ind w:left="226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8">
      <w:lvl w:ilvl="8">
        <w:start w:val="1"/>
        <w:numFmt w:val="bullet"/>
        <w:suff w:val="tab"/>
        <w:lvlText w:val="•"/>
        <w:lvlJc w:val="left"/>
        <w:pPr>
          <w:ind w:left="248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numbering" w:styleId="Bullet">
    <w:name w:val="Bullet"/>
    <w:pPr>
      <w:numPr>
        <w:numId w:val="1"/>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