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1270122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for articulating the Blue Economy and coastal adaptation investment priorities for Seychelles climate resilience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21-Aug-2020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07-Sep-2020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fr-FR"/>
        </w:rPr>
      </w:pPr>
      <w:r>
        <w:rPr>
          <w:rFonts w:ascii="Times" w:hAnsi="Times"/>
          <w:sz w:val="24"/>
          <w:szCs w:val="24"/>
          <w:rtl w:val="0"/>
          <w:lang w:val="fr-FR"/>
        </w:rPr>
        <w:t>SC - Seychelles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fr-FR"/>
        </w:rPr>
      </w:pPr>
      <w:r>
        <w:rPr>
          <w:rFonts w:ascii="Times" w:hAnsi="Times"/>
          <w:sz w:val="24"/>
          <w:szCs w:val="24"/>
          <w:rtl w:val="0"/>
          <w:lang w:val="fr-FR"/>
        </w:rPr>
        <w:t xml:space="preserve">TF0B3291 - Seychelles </w:t>
      </w:r>
      <w:r>
        <w:rPr>
          <w:rFonts w:ascii="Times" w:hAnsi="Times" w:hint="default"/>
          <w:sz w:val="24"/>
          <w:szCs w:val="24"/>
          <w:rtl w:val="0"/>
        </w:rPr>
        <w:t xml:space="preserve">â </w:t>
      </w:r>
      <w:r>
        <w:rPr>
          <w:rFonts w:ascii="Times" w:hAnsi="Times"/>
          <w:sz w:val="24"/>
          <w:szCs w:val="24"/>
          <w:rtl w:val="0"/>
          <w:lang w:val="en-US"/>
        </w:rPr>
        <w:t>NDC-SF CAEP2 Blue Economy Grant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1270122 - Support for articulating the Blue Economy and coastal adaptation investment priorities for Seychelles climate resilience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 Seychelles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consultancy is aimed at supporting the revision of the Seychelles NDC with a specific focus on Blue Economy. The consultant will be expected to 1) draft sections of the NDC to incorporate the various aspects of Blue Economy in the adaption and mitigation section and for various sectors, and 2) contribute to draft the National Adaptation plan outlining clear priorities for investment from the Blue Economy and coastal adaptation perspective, essential to achieve climate resilience in the Seychelles.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 xml:space="preserve">- Seychelles </w:t>
      </w:r>
      <w:r>
        <w:rPr>
          <w:rFonts w:ascii="Times" w:hAnsi="Times" w:hint="default"/>
          <w:sz w:val="24"/>
          <w:szCs w:val="24"/>
          <w:rtl w:val="0"/>
        </w:rPr>
        <w:t xml:space="preserve">â </w:t>
      </w:r>
      <w:r>
        <w:rPr>
          <w:rFonts w:ascii="Times" w:hAnsi="Times"/>
          <w:sz w:val="24"/>
          <w:szCs w:val="24"/>
          <w:rtl w:val="0"/>
          <w:lang w:val="en-US"/>
        </w:rPr>
        <w:t>NDC-SF CAEP2 Blue Economy Grant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"https://wbgeconsult2.worldbank.org/wbgect/download?uuid=163c8958-bb4c-40eb-8efc-38b5321f561c"</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