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numbering.xml" ContentType="application/vnd.openxmlformats-officedocument.wordprocessingml.numbering+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R</w:t>
      </w:r>
      <w:r>
        <w:rPr>
          <w:rFonts w:ascii="Times" w:hAnsi="Times"/>
          <w:sz w:val="24"/>
          <w:szCs w:val="24"/>
          <w:rtl w:val="0"/>
          <w:lang w:val="en-US"/>
        </w:rPr>
        <w:t>equest for expression of interest for selection # 1269872</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Assignment Title</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Preparation of Flood Hazard and Flood Risk Maps (FHRM) and Flood Risk Management Plans (FRMP) for Romania</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de-DE"/>
        </w:rPr>
        <w:t>Publication Date</w:t>
      </w:r>
    </w:p>
    <w:p>
      <w:pPr>
        <w:pStyle w:val="Default"/>
        <w:bidi w:val="0"/>
        <w:ind w:left="0" w:right="0" w:firstLine="0"/>
        <w:jc w:val="left"/>
        <w:rPr>
          <w:rFonts w:ascii="Times" w:cs="Times" w:hAnsi="Times" w:eastAsia="Times"/>
          <w:sz w:val="24"/>
          <w:szCs w:val="24"/>
          <w:rtl w:val="0"/>
        </w:rPr>
      </w:pPr>
      <w:r>
        <w:rPr>
          <w:rFonts w:ascii="Times" w:hAnsi="Times" w:hint="default"/>
          <w:sz w:val="24"/>
          <w:szCs w:val="24"/>
          <w:rtl w:val="0"/>
        </w:rPr>
        <w:t> </w:t>
      </w:r>
      <w:r>
        <w:rPr>
          <w:rFonts w:ascii="Times" w:hAnsi="Times"/>
          <w:sz w:val="24"/>
          <w:szCs w:val="24"/>
          <w:rtl w:val="0"/>
          <w:lang w:val="de-DE"/>
        </w:rPr>
        <w:t>24-Aug-2020</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Expression of Interest Deadline</w:t>
      </w:r>
    </w:p>
    <w:p>
      <w:pPr>
        <w:pStyle w:val="Default"/>
        <w:bidi w:val="0"/>
        <w:ind w:left="0" w:right="0" w:firstLine="0"/>
        <w:jc w:val="left"/>
        <w:rPr>
          <w:rFonts w:ascii="Times" w:cs="Times" w:hAnsi="Times" w:eastAsia="Times"/>
          <w:sz w:val="24"/>
          <w:szCs w:val="24"/>
          <w:rtl w:val="0"/>
        </w:rPr>
      </w:pPr>
      <w:r>
        <w:rPr>
          <w:rFonts w:ascii="Times" w:hAnsi="Times" w:hint="default"/>
          <w:sz w:val="24"/>
          <w:szCs w:val="24"/>
          <w:rtl w:val="0"/>
        </w:rPr>
        <w:t> </w:t>
      </w:r>
      <w:r>
        <w:rPr>
          <w:rFonts w:ascii="Times" w:hAnsi="Times"/>
          <w:sz w:val="24"/>
          <w:szCs w:val="24"/>
          <w:rtl w:val="0"/>
          <w:lang w:val="en-US"/>
        </w:rPr>
        <w:t xml:space="preserve">31-Aug-2020 at 11:59:59 PM (Eastern Time </w:t>
      </w:r>
      <w:r>
        <w:rPr>
          <w:rFonts w:ascii="Times" w:hAnsi="Times" w:hint="default"/>
          <w:sz w:val="24"/>
          <w:szCs w:val="24"/>
          <w:rtl w:val="0"/>
        </w:rPr>
        <w:t xml:space="preserve">– </w:t>
      </w:r>
      <w:r>
        <w:rPr>
          <w:rFonts w:ascii="Times" w:hAnsi="Times"/>
          <w:sz w:val="24"/>
          <w:szCs w:val="24"/>
          <w:rtl w:val="0"/>
          <w:lang w:val="it-IT"/>
        </w:rPr>
        <w:t>Washington D.C.)</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Language of Notice</w:t>
      </w:r>
    </w:p>
    <w:p>
      <w:pPr>
        <w:pStyle w:val="Default"/>
        <w:bidi w:val="0"/>
        <w:ind w:left="0" w:right="0" w:firstLine="0"/>
        <w:jc w:val="left"/>
        <w:rPr>
          <w:rFonts w:ascii="Times" w:cs="Times" w:hAnsi="Times" w:eastAsia="Times"/>
          <w:sz w:val="24"/>
          <w:szCs w:val="24"/>
          <w:rtl w:val="0"/>
        </w:rPr>
      </w:pPr>
      <w:r>
        <w:rPr>
          <w:rFonts w:ascii="Times" w:hAnsi="Times" w:hint="default"/>
          <w:sz w:val="24"/>
          <w:szCs w:val="24"/>
          <w:rtl w:val="0"/>
        </w:rPr>
        <w:t> </w:t>
      </w:r>
      <w:r>
        <w:rPr>
          <w:rFonts w:ascii="Times" w:hAnsi="Times"/>
          <w:sz w:val="24"/>
          <w:szCs w:val="24"/>
          <w:rtl w:val="0"/>
          <w:lang w:val="en-US"/>
        </w:rPr>
        <w:t>English</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Selection Notice</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Assignment Country</w:t>
      </w:r>
    </w:p>
    <w:p>
      <w:pPr>
        <w:pStyle w:val="Default"/>
        <w:numPr>
          <w:ilvl w:val="0"/>
          <w:numId w:val="2"/>
        </w:numPr>
        <w:bidi w:val="0"/>
        <w:ind w:right="0"/>
        <w:jc w:val="left"/>
        <w:rPr>
          <w:rFonts w:ascii="Times" w:hAnsi="Times"/>
          <w:sz w:val="24"/>
          <w:szCs w:val="24"/>
          <w:rtl w:val="0"/>
          <w:lang w:val="it-IT"/>
        </w:rPr>
      </w:pPr>
      <w:r>
        <w:rPr>
          <w:rFonts w:ascii="Times" w:hAnsi="Times"/>
          <w:sz w:val="24"/>
          <w:szCs w:val="24"/>
          <w:rtl w:val="0"/>
          <w:lang w:val="it-IT"/>
        </w:rPr>
        <w:t>RO - Romania</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Funding Sources</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The World Bank Group intends to finance the assignment/services under:</w:t>
      </w:r>
    </w:p>
    <w:p>
      <w:pPr>
        <w:pStyle w:val="Default"/>
        <w:numPr>
          <w:ilvl w:val="0"/>
          <w:numId w:val="2"/>
        </w:numPr>
        <w:bidi w:val="0"/>
        <w:ind w:right="0"/>
        <w:jc w:val="left"/>
        <w:rPr>
          <w:rFonts w:ascii="Times" w:hAnsi="Times"/>
          <w:sz w:val="24"/>
          <w:szCs w:val="24"/>
          <w:rtl w:val="0"/>
          <w:lang w:val="de-DE"/>
        </w:rPr>
      </w:pPr>
      <w:r>
        <w:rPr>
          <w:rFonts w:ascii="Times" w:hAnsi="Times"/>
          <w:sz w:val="24"/>
          <w:szCs w:val="24"/>
          <w:rtl w:val="0"/>
          <w:lang w:val="de-DE"/>
        </w:rPr>
        <w:t>BB - BANK BUDGET</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it-IT"/>
        </w:rPr>
        <w:t>Individual/Firm</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 xml:space="preserve">The consultant will be a firm. </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Assignment Description</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SELECTION FOR CONSULTANTS BY THE WORLD BANK GROUP</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REQUEST FOR EXPRESSIONS OF INTEREST</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Electronic Submissions through World Bank Group eConsultant2</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de-DE"/>
        </w:rPr>
        <w:t>https://wbgeconsult2.worldbank.org/wbgec/index.html</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de-DE"/>
        </w:rPr>
        <w:t>ASSIGNMENT OVERVIEW</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Assignment Title: 1269872 - Preparation of Flood Hazard and Flood Risk Maps (FHRM) and Flood Risk Management Plans (FRMP) for Romania</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Assignment Countries:</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it-IT"/>
        </w:rPr>
        <w:t>- Romania</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de-DE"/>
        </w:rPr>
        <w:t>ASSIGNMENT DESCRIPTION</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 xml:space="preserve">The assignment aims to develop flood hazard and flood risk maps (FHRM) and flood risk management plans (FRMP) for all twelve Units of Management of Romania, i.e. for 11 river basins and for the Danube River, in line with the EU Floods Directive. Furthermore, the assignment also aims to develop a plan for measures that are to be taken nationally. </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It will involve completing the following tasks:</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-Support Romanian authorities in the screening of potential measures for the relevant Areas of Potential Significant Flood Risk (APSFRs);</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-Preparing and carrying out the needed modelling work;</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-Providing hazard and risk maps for the baseline situation;</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 xml:space="preserve">-Investigating various measures and packages of measures to manage flood risk. These cover both the Units of Management as well as measures on a national scale; </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-Provide hazard and risk maps for promising alternatives;</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-Support Romanian authorities in the evaluation of alternatives at various scales using multi-criteria analyses and cost-benefit assessments; this includes liaising with potential funding authorities;</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 xml:space="preserve">-Support the World Bank in the strengthening of institutional capacities for flood risk management, providing training in relevant areas. </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-Support the Romanian authorities in stakeholder engagement and public consultations by providing technical input and advice;</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 xml:space="preserve">-Support the Romanian authorities in the SEA process by providing technical input and advice; </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-Develop draft Flood Risk Management Plans for all Units of management and on a National Scale;</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-Carry out Pre-feasibility studies for selected promising alternatives, including integrated flood risk management projects.</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FUNDING SOURCE</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The World Bank Group intends to finance the assignment / services described below under the following:</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de-DE"/>
        </w:rPr>
        <w:t>- BANK BUDGET</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da-DK"/>
        </w:rPr>
        <w:t>ELIGIBILITY</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Eligibility restrictions apply:</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[Please type list of restrictions]</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INDIVIDUAL / FIRM PROFILE</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 xml:space="preserve">The consultant will be a firm. </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de-DE"/>
        </w:rPr>
        <w:t>SUBMISSION REQUIREMENTS</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The World Bank Group now invites eligible firms to indicate their interest in providing the services. Interested firms must provide information indicating that they are qualified to perform the services (brochures, description of similar assignments, experience in similar conditions, availability of appropriate skills among staff, etc. for firms; CV and cover letter for individuals). Please note that the total size of all attachments should be less than 5MB. Consultants may associate to enhance their qualifications.</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Interested firms are hereby invited to submit expressions of interest.</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Expressions of Interest should be submitted, in English, electronically through World Bank Group eConsultant2 (https://wbgeconsult2.worldbank.org/wbgec/index.html)</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NOTES</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Following this invitation for Expression of Interest, a shortlist of qualified firms will be formally invited to submit proposals. Shortlisting and selection will be subject to the availability of funding.</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Only those firms which have been shortlisted will receive notification. No debrief will be provided to firms which have not been shortlisted.</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it-IT"/>
        </w:rPr>
        <w:t>Qualification Criteria</w:t>
      </w:r>
    </w:p>
    <w:p>
      <w:pPr>
        <w:pStyle w:val="Default"/>
        <w:numPr>
          <w:ilvl w:val="0"/>
          <w:numId w:val="3"/>
        </w:numPr>
        <w:bidi w:val="0"/>
        <w:ind w:right="0"/>
        <w:jc w:val="left"/>
        <w:rPr>
          <w:rFonts w:ascii="Times" w:hAnsi="Times"/>
          <w:sz w:val="24"/>
          <w:szCs w:val="24"/>
          <w:rtl w:val="0"/>
        </w:rPr>
      </w:pPr>
      <w:r>
        <w:rPr>
          <w:rFonts w:ascii="Times" w:hAnsi="Times"/>
          <w:b w:val="1"/>
          <w:bCs w:val="1"/>
          <w:sz w:val="24"/>
          <w:szCs w:val="24"/>
          <w:rtl w:val="0"/>
        </w:rPr>
        <w:t>1.</w:t>
      </w:r>
      <w:r>
        <w:rPr>
          <w:rFonts w:ascii="Times" w:hAnsi="Times"/>
          <w:sz w:val="24"/>
          <w:szCs w:val="24"/>
          <w:rtl w:val="0"/>
          <w:lang w:val="en-US"/>
        </w:rPr>
        <w:t xml:space="preserve"> Provide information showing that they are qualified in the field of the assignment. The company/joint venture shall proof their experience in the implementation of similar projects involving the development of FHRM and FRMP according to the EU Flood Directive Please indicate size of projects in terms of value and scope in terms of area and modelled kilometers of river. In case of joint ventures, their joint experience will be taken into account. *</w:t>
      </w:r>
    </w:p>
    <w:p>
      <w:pPr>
        <w:pStyle w:val="Default"/>
        <w:numPr>
          <w:ilvl w:val="0"/>
          <w:numId w:val="3"/>
        </w:numPr>
        <w:bidi w:val="0"/>
        <w:ind w:right="0"/>
        <w:jc w:val="left"/>
        <w:rPr>
          <w:rFonts w:ascii="Times" w:hAnsi="Times"/>
          <w:sz w:val="24"/>
          <w:szCs w:val="24"/>
          <w:rtl w:val="0"/>
        </w:rPr>
      </w:pPr>
      <w:r>
        <w:rPr>
          <w:rFonts w:ascii="Times" w:hAnsi="Times"/>
          <w:b w:val="1"/>
          <w:bCs w:val="1"/>
          <w:sz w:val="24"/>
          <w:szCs w:val="24"/>
          <w:rtl w:val="0"/>
        </w:rPr>
        <w:t>2.</w:t>
      </w:r>
      <w:r>
        <w:rPr>
          <w:rFonts w:ascii="Times" w:hAnsi="Times"/>
          <w:sz w:val="24"/>
          <w:szCs w:val="24"/>
          <w:rtl w:val="0"/>
          <w:lang w:val="en-US"/>
        </w:rPr>
        <w:t xml:space="preserve"> Provide information on the technical and managerial capabilities of the firm/joint venture, indicating the annual turnover for the last five years, as well as the quality assurance and control systems in place *</w:t>
      </w:r>
    </w:p>
    <w:p>
      <w:pPr>
        <w:pStyle w:val="Default"/>
        <w:numPr>
          <w:ilvl w:val="0"/>
          <w:numId w:val="3"/>
        </w:numPr>
        <w:bidi w:val="0"/>
        <w:ind w:right="0"/>
        <w:jc w:val="left"/>
        <w:rPr>
          <w:rFonts w:ascii="Times" w:hAnsi="Times"/>
          <w:sz w:val="24"/>
          <w:szCs w:val="24"/>
          <w:rtl w:val="0"/>
        </w:rPr>
      </w:pPr>
      <w:r>
        <w:rPr>
          <w:rFonts w:ascii="Times" w:hAnsi="Times"/>
          <w:b w:val="1"/>
          <w:bCs w:val="1"/>
          <w:sz w:val="24"/>
          <w:szCs w:val="24"/>
          <w:rtl w:val="0"/>
        </w:rPr>
        <w:t>3.</w:t>
      </w:r>
      <w:r>
        <w:rPr>
          <w:rFonts w:ascii="Times" w:hAnsi="Times"/>
          <w:sz w:val="24"/>
          <w:szCs w:val="24"/>
          <w:rtl w:val="0"/>
          <w:lang w:val="en-US"/>
        </w:rPr>
        <w:t xml:space="preserve"> Provide information on their core business and years in business, pointing out all relevant experience in flood risk management. *</w:t>
      </w:r>
    </w:p>
    <w:p>
      <w:pPr>
        <w:pStyle w:val="Default"/>
        <w:numPr>
          <w:ilvl w:val="0"/>
          <w:numId w:val="3"/>
        </w:numPr>
        <w:bidi w:val="0"/>
        <w:ind w:right="0"/>
        <w:jc w:val="left"/>
        <w:rPr>
          <w:rFonts w:ascii="Times" w:hAnsi="Times"/>
          <w:sz w:val="24"/>
          <w:szCs w:val="24"/>
          <w:rtl w:val="0"/>
        </w:rPr>
      </w:pPr>
      <w:r>
        <w:rPr>
          <w:rFonts w:ascii="Times" w:hAnsi="Times"/>
          <w:b w:val="1"/>
          <w:bCs w:val="1"/>
          <w:sz w:val="24"/>
          <w:szCs w:val="24"/>
          <w:rtl w:val="0"/>
        </w:rPr>
        <w:t>4.</w:t>
      </w:r>
      <w:r>
        <w:rPr>
          <w:rFonts w:ascii="Times" w:hAnsi="Times"/>
          <w:sz w:val="24"/>
          <w:szCs w:val="24"/>
          <w:rtl w:val="0"/>
          <w:lang w:val="en-US"/>
        </w:rPr>
        <w:t xml:space="preserve"> Provide information on the number and qualifications of permanent staff working in areas relevant for the project *</w:t>
      </w:r>
    </w:p>
    <w:p>
      <w:pPr>
        <w:pStyle w:val="Default"/>
        <w:numPr>
          <w:ilvl w:val="0"/>
          <w:numId w:val="3"/>
        </w:numPr>
        <w:bidi w:val="0"/>
        <w:ind w:right="0"/>
        <w:jc w:val="left"/>
        <w:rPr>
          <w:rFonts w:ascii="Times" w:hAnsi="Times"/>
          <w:sz w:val="24"/>
          <w:szCs w:val="24"/>
          <w:rtl w:val="0"/>
        </w:rPr>
      </w:pPr>
      <w:r>
        <w:rPr>
          <w:rFonts w:ascii="Times" w:hAnsi="Times"/>
          <w:b w:val="1"/>
          <w:bCs w:val="1"/>
          <w:sz w:val="24"/>
          <w:szCs w:val="24"/>
          <w:rtl w:val="0"/>
        </w:rPr>
        <w:t>5.</w:t>
      </w:r>
      <w:r>
        <w:rPr>
          <w:rFonts w:ascii="Times" w:hAnsi="Times"/>
          <w:sz w:val="24"/>
          <w:szCs w:val="24"/>
          <w:rtl w:val="0"/>
          <w:lang w:val="en-US"/>
        </w:rPr>
        <w:t xml:space="preserve"> Previous experience in flood risk management in Romania would be considered an advantage. Companies are encouraged to partner with local firms with good knowledge of the Romanian river basins and local flood context.</w:t>
      </w:r>
    </w:p>
    <w:p>
      <w:pPr>
        <w:pStyle w:val="Default"/>
        <w:bidi w:val="0"/>
        <w:ind w:left="0" w:right="0" w:firstLine="0"/>
        <w:jc w:val="left"/>
        <w:rPr>
          <w:rtl w:val="0"/>
        </w:rPr>
      </w:pPr>
      <w:r>
        <w:rPr>
          <w:rFonts w:ascii="Times" w:hAnsi="Times"/>
          <w:sz w:val="24"/>
          <w:szCs w:val="24"/>
          <w:rtl w:val="0"/>
          <w:lang w:val="it-IT"/>
        </w:rPr>
        <w:t>* - Mandatory</w:t>
      </w:r>
    </w:p>
    <w:sectPr>
      <w:headerReference w:type="default" r:id="rId4"/>
      <w:footerReference w:type="default" r:id="rId5"/>
      <w:pgSz w:w="12240" w:h="15840" w:orient="portrait"/>
      <w:pgMar w:top="1440" w:right="1440" w:bottom="1440" w:left="1440" w:header="720" w:footer="864"/>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 w:name="Times">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hdr>
</file>

<file path=word/numbering.xml><?xml version="1.0" encoding="utf-8"?>
<w:numbering xmlns:w="http://schemas.openxmlformats.org/wordprocessingml/2006/main" xmlns:wp="http://schemas.openxmlformats.org/drawingml/2006/wordprocessingDrawing" xmlns:w14="http://schemas.microsoft.com/office/word/2010/wordml" xmlns:r="http://schemas.openxmlformats.org/officeDocument/2006/relationships" xmlns:v="urn:schemas-microsoft-com:vml" xmlns:o="urn:schemas-microsoft-com:office:office">
  <w:abstractNum w:abstractNumId="0">
    <w:multiLevelType w:val="hybridMultilevel"/>
    <w:numStyleLink w:val="Bullet"/>
  </w:abstractNum>
  <w:abstractNum w:abstractNumId="1">
    <w:multiLevelType w:val="hybridMultilevel"/>
    <w:styleLink w:val="Bullet"/>
    <w:lvl w:ilvl="0">
      <w:start w:val="1"/>
      <w:numFmt w:val="bullet"/>
      <w:suff w:val="tab"/>
      <w:lvlText w:val="•"/>
      <w:lvlJc w:val="left"/>
      <w:pPr>
        <w:ind w:left="72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lvl w:ilvl="1">
      <w:start w:val="1"/>
      <w:numFmt w:val="bullet"/>
      <w:suff w:val="tab"/>
      <w:lvlText w:val="•"/>
      <w:lvlJc w:val="left"/>
      <w:pPr>
        <w:ind w:left="94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lvl w:ilvl="2">
      <w:start w:val="1"/>
      <w:numFmt w:val="bullet"/>
      <w:suff w:val="tab"/>
      <w:lvlText w:val="•"/>
      <w:lvlJc w:val="left"/>
      <w:pPr>
        <w:ind w:left="116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lvl w:ilvl="3">
      <w:start w:val="1"/>
      <w:numFmt w:val="bullet"/>
      <w:suff w:val="tab"/>
      <w:lvlText w:val="•"/>
      <w:lvlJc w:val="left"/>
      <w:pPr>
        <w:ind w:left="138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lvl w:ilvl="4">
      <w:start w:val="1"/>
      <w:numFmt w:val="bullet"/>
      <w:suff w:val="tab"/>
      <w:lvlText w:val="•"/>
      <w:lvlJc w:val="left"/>
      <w:pPr>
        <w:ind w:left="160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lvl w:ilvl="5">
      <w:start w:val="1"/>
      <w:numFmt w:val="bullet"/>
      <w:suff w:val="tab"/>
      <w:lvlText w:val="•"/>
      <w:lvlJc w:val="left"/>
      <w:pPr>
        <w:ind w:left="182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lvl w:ilvl="6">
      <w:start w:val="1"/>
      <w:numFmt w:val="bullet"/>
      <w:suff w:val="tab"/>
      <w:lvlText w:val="•"/>
      <w:lvlJc w:val="left"/>
      <w:pPr>
        <w:ind w:left="204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lvl w:ilvl="7">
      <w:start w:val="1"/>
      <w:numFmt w:val="bullet"/>
      <w:suff w:val="tab"/>
      <w:lvlText w:val="•"/>
      <w:lvlJc w:val="left"/>
      <w:pPr>
        <w:ind w:left="226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lvl w:ilvl="8">
      <w:start w:val="1"/>
      <w:numFmt w:val="bullet"/>
      <w:suff w:val="tab"/>
      <w:lvlText w:val="•"/>
      <w:lvlJc w:val="left"/>
      <w:pPr>
        <w:ind w:left="248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abstractNum>
  <w:num w:numId="1">
    <w:abstractNumId w:val="1"/>
  </w:num>
  <w:num w:numId="2">
    <w:abstractNumId w:val="0"/>
  </w:num>
  <w:num w:numId="3">
    <w:abstractNumId w:val="0"/>
    <w:lvlOverride w:ilvl="0">
      <w:lvl w:ilvl="0">
        <w:start w:val="1"/>
        <w:numFmt w:val="bullet"/>
        <w:suff w:val="tab"/>
        <w:lvlText w:val="•"/>
        <w:lvlJc w:val="left"/>
        <w:pPr>
          <w:ind w:left="720" w:hanging="500"/>
        </w:pPr>
        <w:rPr>
          <w:rFonts w:ascii="Times" w:cs="Times" w:hAnsi="Times" w:eastAsia="Times"/>
          <w:b w:val="1"/>
          <w:bCs w:val="1"/>
          <w:i w:val="0"/>
          <w:iCs w:val="0"/>
          <w:caps w:val="0"/>
          <w:smallCaps w:val="0"/>
          <w:strike w:val="0"/>
          <w:dstrike w:val="0"/>
          <w:outline w:val="0"/>
          <w:emboss w:val="0"/>
          <w:imprint w:val="0"/>
          <w:color w:val="000000"/>
          <w:spacing w:val="0"/>
          <w:w w:val="100"/>
          <w:kern w:val="0"/>
          <w:position w:val="-2"/>
          <w:highlight w:val="none"/>
          <w:vertAlign w:val="baseline"/>
        </w:rPr>
      </w:lvl>
    </w:lvlOverride>
    <w:lvlOverride w:ilvl="1">
      <w:lvl w:ilvl="1">
        <w:start w:val="1"/>
        <w:numFmt w:val="bullet"/>
        <w:suff w:val="tab"/>
        <w:lvlText w:val="•"/>
        <w:lvlJc w:val="left"/>
        <w:pPr>
          <w:ind w:left="940" w:hanging="500"/>
        </w:pPr>
        <w:rPr>
          <w:rFonts w:ascii="Times" w:cs="Times" w:hAnsi="Times" w:eastAsia="Times"/>
          <w:b w:val="1"/>
          <w:bCs w:val="1"/>
          <w:i w:val="0"/>
          <w:iCs w:val="0"/>
          <w:caps w:val="0"/>
          <w:smallCaps w:val="0"/>
          <w:strike w:val="0"/>
          <w:dstrike w:val="0"/>
          <w:outline w:val="0"/>
          <w:emboss w:val="0"/>
          <w:imprint w:val="0"/>
          <w:color w:val="000000"/>
          <w:spacing w:val="0"/>
          <w:w w:val="100"/>
          <w:kern w:val="0"/>
          <w:position w:val="-2"/>
          <w:highlight w:val="none"/>
          <w:vertAlign w:val="baseline"/>
        </w:rPr>
      </w:lvl>
    </w:lvlOverride>
    <w:lvlOverride w:ilvl="2">
      <w:lvl w:ilvl="2">
        <w:start w:val="1"/>
        <w:numFmt w:val="bullet"/>
        <w:suff w:val="tab"/>
        <w:lvlText w:val="•"/>
        <w:lvlJc w:val="left"/>
        <w:pPr>
          <w:ind w:left="1160" w:hanging="500"/>
        </w:pPr>
        <w:rPr>
          <w:rFonts w:ascii="Times" w:cs="Times" w:hAnsi="Times" w:eastAsia="Times"/>
          <w:b w:val="1"/>
          <w:bCs w:val="1"/>
          <w:i w:val="0"/>
          <w:iCs w:val="0"/>
          <w:caps w:val="0"/>
          <w:smallCaps w:val="0"/>
          <w:strike w:val="0"/>
          <w:dstrike w:val="0"/>
          <w:outline w:val="0"/>
          <w:emboss w:val="0"/>
          <w:imprint w:val="0"/>
          <w:color w:val="000000"/>
          <w:spacing w:val="0"/>
          <w:w w:val="100"/>
          <w:kern w:val="0"/>
          <w:position w:val="-2"/>
          <w:highlight w:val="none"/>
          <w:vertAlign w:val="baseline"/>
        </w:rPr>
      </w:lvl>
    </w:lvlOverride>
    <w:lvlOverride w:ilvl="3">
      <w:lvl w:ilvl="3">
        <w:start w:val="1"/>
        <w:numFmt w:val="bullet"/>
        <w:suff w:val="tab"/>
        <w:lvlText w:val="•"/>
        <w:lvlJc w:val="left"/>
        <w:pPr>
          <w:ind w:left="1380" w:hanging="500"/>
        </w:pPr>
        <w:rPr>
          <w:rFonts w:ascii="Times" w:cs="Times" w:hAnsi="Times" w:eastAsia="Times"/>
          <w:b w:val="1"/>
          <w:bCs w:val="1"/>
          <w:i w:val="0"/>
          <w:iCs w:val="0"/>
          <w:caps w:val="0"/>
          <w:smallCaps w:val="0"/>
          <w:strike w:val="0"/>
          <w:dstrike w:val="0"/>
          <w:outline w:val="0"/>
          <w:emboss w:val="0"/>
          <w:imprint w:val="0"/>
          <w:color w:val="000000"/>
          <w:spacing w:val="0"/>
          <w:w w:val="100"/>
          <w:kern w:val="0"/>
          <w:position w:val="-2"/>
          <w:highlight w:val="none"/>
          <w:vertAlign w:val="baseline"/>
        </w:rPr>
      </w:lvl>
    </w:lvlOverride>
    <w:lvlOverride w:ilvl="4">
      <w:lvl w:ilvl="4">
        <w:start w:val="1"/>
        <w:numFmt w:val="bullet"/>
        <w:suff w:val="tab"/>
        <w:lvlText w:val="•"/>
        <w:lvlJc w:val="left"/>
        <w:pPr>
          <w:ind w:left="1600" w:hanging="500"/>
        </w:pPr>
        <w:rPr>
          <w:rFonts w:ascii="Times" w:cs="Times" w:hAnsi="Times" w:eastAsia="Times"/>
          <w:b w:val="1"/>
          <w:bCs w:val="1"/>
          <w:i w:val="0"/>
          <w:iCs w:val="0"/>
          <w:caps w:val="0"/>
          <w:smallCaps w:val="0"/>
          <w:strike w:val="0"/>
          <w:dstrike w:val="0"/>
          <w:outline w:val="0"/>
          <w:emboss w:val="0"/>
          <w:imprint w:val="0"/>
          <w:color w:val="000000"/>
          <w:spacing w:val="0"/>
          <w:w w:val="100"/>
          <w:kern w:val="0"/>
          <w:position w:val="-2"/>
          <w:highlight w:val="none"/>
          <w:vertAlign w:val="baseline"/>
        </w:rPr>
      </w:lvl>
    </w:lvlOverride>
    <w:lvlOverride w:ilvl="5">
      <w:lvl w:ilvl="5">
        <w:start w:val="1"/>
        <w:numFmt w:val="bullet"/>
        <w:suff w:val="tab"/>
        <w:lvlText w:val="•"/>
        <w:lvlJc w:val="left"/>
        <w:pPr>
          <w:ind w:left="1820" w:hanging="500"/>
        </w:pPr>
        <w:rPr>
          <w:rFonts w:ascii="Times" w:cs="Times" w:hAnsi="Times" w:eastAsia="Times"/>
          <w:b w:val="1"/>
          <w:bCs w:val="1"/>
          <w:i w:val="0"/>
          <w:iCs w:val="0"/>
          <w:caps w:val="0"/>
          <w:smallCaps w:val="0"/>
          <w:strike w:val="0"/>
          <w:dstrike w:val="0"/>
          <w:outline w:val="0"/>
          <w:emboss w:val="0"/>
          <w:imprint w:val="0"/>
          <w:color w:val="000000"/>
          <w:spacing w:val="0"/>
          <w:w w:val="100"/>
          <w:kern w:val="0"/>
          <w:position w:val="-2"/>
          <w:highlight w:val="none"/>
          <w:vertAlign w:val="baseline"/>
        </w:rPr>
      </w:lvl>
    </w:lvlOverride>
    <w:lvlOverride w:ilvl="6">
      <w:lvl w:ilvl="6">
        <w:start w:val="1"/>
        <w:numFmt w:val="bullet"/>
        <w:suff w:val="tab"/>
        <w:lvlText w:val="•"/>
        <w:lvlJc w:val="left"/>
        <w:pPr>
          <w:ind w:left="2040" w:hanging="500"/>
        </w:pPr>
        <w:rPr>
          <w:rFonts w:ascii="Times" w:cs="Times" w:hAnsi="Times" w:eastAsia="Times"/>
          <w:b w:val="1"/>
          <w:bCs w:val="1"/>
          <w:i w:val="0"/>
          <w:iCs w:val="0"/>
          <w:caps w:val="0"/>
          <w:smallCaps w:val="0"/>
          <w:strike w:val="0"/>
          <w:dstrike w:val="0"/>
          <w:outline w:val="0"/>
          <w:emboss w:val="0"/>
          <w:imprint w:val="0"/>
          <w:color w:val="000000"/>
          <w:spacing w:val="0"/>
          <w:w w:val="100"/>
          <w:kern w:val="0"/>
          <w:position w:val="-2"/>
          <w:highlight w:val="none"/>
          <w:vertAlign w:val="baseline"/>
        </w:rPr>
      </w:lvl>
    </w:lvlOverride>
    <w:lvlOverride w:ilvl="7">
      <w:lvl w:ilvl="7">
        <w:start w:val="1"/>
        <w:numFmt w:val="bullet"/>
        <w:suff w:val="tab"/>
        <w:lvlText w:val="•"/>
        <w:lvlJc w:val="left"/>
        <w:pPr>
          <w:ind w:left="2260" w:hanging="500"/>
        </w:pPr>
        <w:rPr>
          <w:rFonts w:ascii="Times" w:cs="Times" w:hAnsi="Times" w:eastAsia="Times"/>
          <w:b w:val="1"/>
          <w:bCs w:val="1"/>
          <w:i w:val="0"/>
          <w:iCs w:val="0"/>
          <w:caps w:val="0"/>
          <w:smallCaps w:val="0"/>
          <w:strike w:val="0"/>
          <w:dstrike w:val="0"/>
          <w:outline w:val="0"/>
          <w:emboss w:val="0"/>
          <w:imprint w:val="0"/>
          <w:color w:val="000000"/>
          <w:spacing w:val="0"/>
          <w:w w:val="100"/>
          <w:kern w:val="0"/>
          <w:position w:val="-2"/>
          <w:highlight w:val="none"/>
          <w:vertAlign w:val="baseline"/>
        </w:rPr>
      </w:lvl>
    </w:lvlOverride>
    <w:lvlOverride w:ilvl="8">
      <w:lvl w:ilvl="8">
        <w:start w:val="1"/>
        <w:numFmt w:val="bullet"/>
        <w:suff w:val="tab"/>
        <w:lvlText w:val="•"/>
        <w:lvlJc w:val="left"/>
        <w:pPr>
          <w:ind w:left="2480" w:hanging="500"/>
        </w:pPr>
        <w:rPr>
          <w:rFonts w:ascii="Times" w:cs="Times" w:hAnsi="Times" w:eastAsia="Times"/>
          <w:b w:val="1"/>
          <w:bCs w:val="1"/>
          <w:i w:val="0"/>
          <w:iCs w:val="0"/>
          <w:caps w:val="0"/>
          <w:smallCaps w:val="0"/>
          <w:strike w:val="0"/>
          <w:dstrike w:val="0"/>
          <w:outline w:val="0"/>
          <w:emboss w:val="0"/>
          <w:imprint w:val="0"/>
          <w:color w:val="000000"/>
          <w:spacing w:val="0"/>
          <w:w w:val="100"/>
          <w:kern w:val="0"/>
          <w:position w:val="-2"/>
          <w:highlight w:val="none"/>
          <w:vertAlign w:val="baseline"/>
        </w:rPr>
      </w:lvl>
    </w:lvlOverride>
  </w:num>
</w:numbering>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revisionView w:markup="1" w:comments="1" w:insDel="1" w:formatting="0"/>
  <w:defaultTabStop w:val="720"/>
  <w:autoHyphenation w:val="0"/>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Default">
    <w:name w:val="Default"/>
    <w:next w:val="Default"/>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2"/>
      <w:szCs w:val="22"/>
      <w:u w:val="none"/>
      <w:vertAlign w:val="baseline"/>
      <w:lang w:val="en-US"/>
    </w:rPr>
  </w:style>
  <w:style w:type="numbering" w:styleId="Bullet">
    <w:name w:val="Bullet"/>
    <w:pPr>
      <w:numPr>
        <w:numId w:val="1"/>
      </w:numPr>
    </w:p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numbering" Target="numbering.xml"/><Relationship Id="rId7"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5E5E5E"/>
      </a:dk2>
      <a:lt2>
        <a:srgbClr val="D6D5D5"/>
      </a:lt2>
      <a:accent1>
        <a:srgbClr val="00A2FF"/>
      </a:accent1>
      <a:accent2>
        <a:srgbClr val="16E7CF"/>
      </a:accent2>
      <a:accent3>
        <a:srgbClr val="61D836"/>
      </a:accent3>
      <a:accent4>
        <a:srgbClr val="FAE232"/>
      </a:accent4>
      <a:accent5>
        <a:srgbClr val="FF644E"/>
      </a:accent5>
      <a:accent6>
        <a:srgbClr val="EF5FA7"/>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chemeClr val="accent1"/>
        </a:solidFill>
        <a:ln w="12700" cap="flat">
          <a:noFill/>
          <a:miter lim="400000"/>
        </a:ln>
        <a:effectLst/>
        <a:sp3d/>
      </a:spPr>
      <a:bodyPr rot="0" spcFirstLastPara="1" vertOverflow="overflow" horzOverflow="overflow" vert="horz" wrap="square" lIns="101600" tIns="101600" rIns="101600" bIns="101600" numCol="1" spcCol="38100" rtlCol="0" anchor="ctr" upright="0">
        <a:spAutoFit/>
      </a:bodyPr>
      <a:lstStyle>
        <a:defPPr marL="0" marR="0" indent="0" algn="ctr" defTabSz="457200" rtl="0" fontAlgn="auto" latinLnBrk="0" hangingPunct="0">
          <a:lnSpc>
            <a:spcPct val="100000"/>
          </a:lnSpc>
          <a:spcBef>
            <a:spcPts val="0"/>
          </a:spcBef>
          <a:spcAft>
            <a:spcPts val="0"/>
          </a:spcAft>
          <a:buClrTx/>
          <a:buSzTx/>
          <a:buFontTx/>
          <a:buNone/>
          <a:tabLst/>
          <a:defRPr b="0" baseline="0" cap="none" i="0" spc="0" strike="noStrike" sz="1200" u="none" kumimoji="0" normalizeH="0">
            <a:ln>
              <a:noFill/>
            </a:ln>
            <a:solidFill>
              <a:srgbClr val="FFFFFF"/>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upright="0">
        <a:spAutoFit/>
      </a:bodyPr>
      <a:lstStyle>
        <a:defPPr marL="0" marR="0" indent="0" algn="l" defTabSz="457200" rtl="0" fontAlgn="auto" latinLnBrk="0" hangingPunct="0">
          <a:lnSpc>
            <a:spcPct val="100000"/>
          </a:lnSpc>
          <a:spcBef>
            <a:spcPts val="0"/>
          </a:spcBef>
          <a:spcAft>
            <a:spcPts val="0"/>
          </a:spcAft>
          <a:buClrTx/>
          <a:buSzTx/>
          <a:buFontTx/>
          <a:buNone/>
          <a:tabLst/>
          <a:defRPr b="0" baseline="0" cap="none" i="0" spc="0" strike="noStrike" sz="11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