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4811" w:rsidRPr="00A74811" w:rsidRDefault="00A74811" w:rsidP="00A74811">
      <w:pPr>
        <w:spacing w:after="0" w:line="240" w:lineRule="auto"/>
        <w:rPr>
          <w:rFonts w:ascii="Times New Roman" w:eastAsia="Times New Roman" w:hAnsi="Times New Roman" w:cs="Times New Roman"/>
          <w:b/>
          <w:sz w:val="24"/>
          <w:szCs w:val="24"/>
          <w:lang w:eastAsia="nl-NL"/>
        </w:rPr>
      </w:pPr>
      <w:bookmarkStart w:id="0" w:name="_GoBack"/>
      <w:proofErr w:type="spellStart"/>
      <w:r w:rsidRPr="00A74811">
        <w:rPr>
          <w:rFonts w:ascii="Times New Roman" w:eastAsia="Times New Roman" w:hAnsi="Times New Roman" w:cs="Times New Roman"/>
          <w:b/>
          <w:sz w:val="24"/>
          <w:szCs w:val="24"/>
          <w:lang w:eastAsia="nl-NL"/>
        </w:rPr>
        <w:t>TechEmerge</w:t>
      </w:r>
      <w:proofErr w:type="spellEnd"/>
      <w:r w:rsidRPr="00A74811">
        <w:rPr>
          <w:rFonts w:ascii="Times New Roman" w:eastAsia="Times New Roman" w:hAnsi="Times New Roman" w:cs="Times New Roman"/>
          <w:b/>
          <w:sz w:val="24"/>
          <w:szCs w:val="24"/>
          <w:lang w:eastAsia="nl-NL"/>
        </w:rPr>
        <w:t xml:space="preserve"> Health East Africa Program</w:t>
      </w:r>
      <w:r w:rsidRPr="00A74811">
        <w:rPr>
          <w:rFonts w:ascii="Times New Roman" w:eastAsia="Times New Roman" w:hAnsi="Times New Roman" w:cs="Times New Roman"/>
          <w:b/>
          <w:sz w:val="24"/>
          <w:szCs w:val="24"/>
          <w:lang w:eastAsia="nl-NL"/>
        </w:rPr>
        <w:t xml:space="preserve"> #1267297</w:t>
      </w:r>
    </w:p>
    <w:bookmarkEnd w:id="0"/>
    <w:p w:rsidR="00A74811" w:rsidRDefault="00A74811" w:rsidP="00A74811">
      <w:pPr>
        <w:spacing w:after="0" w:line="240" w:lineRule="auto"/>
        <w:rPr>
          <w:rFonts w:ascii="Times New Roman" w:eastAsia="Times New Roman" w:hAnsi="Times New Roman" w:cs="Times New Roman"/>
          <w:sz w:val="24"/>
          <w:szCs w:val="24"/>
          <w:lang w:eastAsia="nl-NL"/>
        </w:rPr>
      </w:pPr>
    </w:p>
    <w:p w:rsidR="00A74811" w:rsidRPr="00A74811" w:rsidRDefault="00A74811" w:rsidP="00A74811">
      <w:pPr>
        <w:spacing w:after="0" w:line="240" w:lineRule="auto"/>
        <w:rPr>
          <w:rFonts w:ascii="Times New Roman" w:eastAsia="Times New Roman" w:hAnsi="Times New Roman" w:cs="Times New Roman"/>
          <w:sz w:val="24"/>
          <w:szCs w:val="24"/>
          <w:lang w:eastAsia="nl-NL"/>
        </w:rPr>
      </w:pPr>
      <w:r w:rsidRPr="00A74811">
        <w:rPr>
          <w:rFonts w:ascii="Times New Roman" w:eastAsia="Times New Roman" w:hAnsi="Times New Roman" w:cs="Times New Roman"/>
          <w:sz w:val="24"/>
          <w:szCs w:val="24"/>
          <w:lang w:eastAsia="nl-NL"/>
        </w:rPr>
        <w:t>Assignment Title</w:t>
      </w:r>
    </w:p>
    <w:p w:rsidR="00A74811" w:rsidRPr="00A74811" w:rsidRDefault="00A74811" w:rsidP="00A74811">
      <w:pPr>
        <w:spacing w:after="0" w:line="240" w:lineRule="auto"/>
        <w:rPr>
          <w:rFonts w:ascii="Times New Roman" w:eastAsia="Times New Roman" w:hAnsi="Times New Roman" w:cs="Times New Roman"/>
          <w:sz w:val="24"/>
          <w:szCs w:val="24"/>
          <w:lang w:eastAsia="nl-NL"/>
        </w:rPr>
      </w:pPr>
      <w:proofErr w:type="spellStart"/>
      <w:r w:rsidRPr="00A74811">
        <w:rPr>
          <w:rFonts w:ascii="Times New Roman" w:eastAsia="Times New Roman" w:hAnsi="Times New Roman" w:cs="Times New Roman"/>
          <w:sz w:val="24"/>
          <w:szCs w:val="24"/>
          <w:lang w:eastAsia="nl-NL"/>
        </w:rPr>
        <w:t>TechEmerge</w:t>
      </w:r>
      <w:proofErr w:type="spellEnd"/>
      <w:r w:rsidRPr="00A74811">
        <w:rPr>
          <w:rFonts w:ascii="Times New Roman" w:eastAsia="Times New Roman" w:hAnsi="Times New Roman" w:cs="Times New Roman"/>
          <w:sz w:val="24"/>
          <w:szCs w:val="24"/>
          <w:lang w:eastAsia="nl-NL"/>
        </w:rPr>
        <w:t xml:space="preserve"> Health East Africa Program</w:t>
      </w:r>
    </w:p>
    <w:p w:rsidR="00A74811" w:rsidRDefault="00A74811" w:rsidP="00A74811">
      <w:pPr>
        <w:spacing w:after="0" w:line="240" w:lineRule="auto"/>
        <w:rPr>
          <w:rFonts w:ascii="Times New Roman" w:eastAsia="Times New Roman" w:hAnsi="Times New Roman" w:cs="Times New Roman"/>
          <w:sz w:val="24"/>
          <w:szCs w:val="24"/>
          <w:lang w:eastAsia="nl-NL"/>
        </w:rPr>
      </w:pPr>
    </w:p>
    <w:p w:rsidR="00A74811" w:rsidRPr="00A74811" w:rsidRDefault="00A74811" w:rsidP="00A74811">
      <w:pPr>
        <w:spacing w:after="0" w:line="240" w:lineRule="auto"/>
        <w:rPr>
          <w:rFonts w:ascii="Times New Roman" w:eastAsia="Times New Roman" w:hAnsi="Times New Roman" w:cs="Times New Roman"/>
          <w:sz w:val="24"/>
          <w:szCs w:val="24"/>
          <w:lang w:eastAsia="nl-NL"/>
        </w:rPr>
      </w:pPr>
      <w:r w:rsidRPr="00A74811">
        <w:rPr>
          <w:rFonts w:ascii="Times New Roman" w:eastAsia="Times New Roman" w:hAnsi="Times New Roman" w:cs="Times New Roman"/>
          <w:sz w:val="24"/>
          <w:szCs w:val="24"/>
          <w:lang w:eastAsia="nl-NL"/>
        </w:rPr>
        <w:t>Publication Date</w:t>
      </w:r>
    </w:p>
    <w:p w:rsidR="00A74811" w:rsidRPr="00A74811" w:rsidRDefault="00A74811" w:rsidP="00A74811">
      <w:pPr>
        <w:spacing w:after="0" w:line="240" w:lineRule="auto"/>
        <w:rPr>
          <w:rFonts w:ascii="Times New Roman" w:eastAsia="Times New Roman" w:hAnsi="Times New Roman" w:cs="Times New Roman"/>
          <w:sz w:val="24"/>
          <w:szCs w:val="24"/>
          <w:lang w:eastAsia="nl-NL"/>
        </w:rPr>
      </w:pPr>
      <w:r w:rsidRPr="00A74811">
        <w:rPr>
          <w:rFonts w:ascii="Times New Roman" w:eastAsia="Times New Roman" w:hAnsi="Times New Roman" w:cs="Times New Roman"/>
          <w:sz w:val="24"/>
          <w:szCs w:val="24"/>
          <w:lang w:eastAsia="nl-NL"/>
        </w:rPr>
        <w:t> 04-Mar-2020</w:t>
      </w:r>
    </w:p>
    <w:p w:rsidR="00A74811" w:rsidRDefault="00A74811" w:rsidP="00A74811">
      <w:pPr>
        <w:spacing w:after="0" w:line="240" w:lineRule="auto"/>
        <w:rPr>
          <w:rFonts w:ascii="Times New Roman" w:eastAsia="Times New Roman" w:hAnsi="Times New Roman" w:cs="Times New Roman"/>
          <w:sz w:val="24"/>
          <w:szCs w:val="24"/>
          <w:lang w:eastAsia="nl-NL"/>
        </w:rPr>
      </w:pPr>
    </w:p>
    <w:p w:rsidR="00A74811" w:rsidRPr="00A74811" w:rsidRDefault="00A74811" w:rsidP="00A74811">
      <w:pPr>
        <w:spacing w:after="0" w:line="240" w:lineRule="auto"/>
        <w:rPr>
          <w:rFonts w:ascii="Times New Roman" w:eastAsia="Times New Roman" w:hAnsi="Times New Roman" w:cs="Times New Roman"/>
          <w:sz w:val="24"/>
          <w:szCs w:val="24"/>
          <w:lang w:eastAsia="nl-NL"/>
        </w:rPr>
      </w:pPr>
      <w:r w:rsidRPr="00A74811">
        <w:rPr>
          <w:rFonts w:ascii="Times New Roman" w:eastAsia="Times New Roman" w:hAnsi="Times New Roman" w:cs="Times New Roman"/>
          <w:sz w:val="24"/>
          <w:szCs w:val="24"/>
          <w:lang w:eastAsia="nl-NL"/>
        </w:rPr>
        <w:t>Expression of Interest Deadline</w:t>
      </w:r>
    </w:p>
    <w:p w:rsidR="00A74811" w:rsidRPr="00A74811" w:rsidRDefault="00A74811" w:rsidP="00A74811">
      <w:pPr>
        <w:spacing w:after="0" w:line="240" w:lineRule="auto"/>
        <w:rPr>
          <w:rFonts w:ascii="Times New Roman" w:eastAsia="Times New Roman" w:hAnsi="Times New Roman" w:cs="Times New Roman"/>
          <w:sz w:val="24"/>
          <w:szCs w:val="24"/>
          <w:lang w:eastAsia="nl-NL"/>
        </w:rPr>
      </w:pPr>
      <w:r w:rsidRPr="00A74811">
        <w:rPr>
          <w:rFonts w:ascii="Times New Roman" w:eastAsia="Times New Roman" w:hAnsi="Times New Roman" w:cs="Times New Roman"/>
          <w:sz w:val="24"/>
          <w:szCs w:val="24"/>
          <w:lang w:eastAsia="nl-NL"/>
        </w:rPr>
        <w:t> 19-Mar-2020 at 11:59:59 PM (Eastern Time – Washington D.C.)</w:t>
      </w:r>
    </w:p>
    <w:p w:rsidR="00A74811" w:rsidRDefault="00A74811" w:rsidP="00A74811">
      <w:pPr>
        <w:spacing w:after="0" w:line="240" w:lineRule="auto"/>
        <w:rPr>
          <w:rFonts w:ascii="Times New Roman" w:eastAsia="Times New Roman" w:hAnsi="Times New Roman" w:cs="Times New Roman"/>
          <w:sz w:val="24"/>
          <w:szCs w:val="24"/>
          <w:lang w:eastAsia="nl-NL"/>
        </w:rPr>
      </w:pPr>
    </w:p>
    <w:p w:rsidR="00A74811" w:rsidRPr="00A74811" w:rsidRDefault="00A74811" w:rsidP="00A74811">
      <w:pPr>
        <w:spacing w:after="0" w:line="240" w:lineRule="auto"/>
        <w:rPr>
          <w:rFonts w:ascii="Times New Roman" w:eastAsia="Times New Roman" w:hAnsi="Times New Roman" w:cs="Times New Roman"/>
          <w:sz w:val="24"/>
          <w:szCs w:val="24"/>
          <w:lang w:eastAsia="nl-NL"/>
        </w:rPr>
      </w:pPr>
      <w:r w:rsidRPr="00A74811">
        <w:rPr>
          <w:rFonts w:ascii="Times New Roman" w:eastAsia="Times New Roman" w:hAnsi="Times New Roman" w:cs="Times New Roman"/>
          <w:sz w:val="24"/>
          <w:szCs w:val="24"/>
          <w:lang w:eastAsia="nl-NL"/>
        </w:rPr>
        <w:t>Language of Notice</w:t>
      </w:r>
    </w:p>
    <w:p w:rsidR="00A74811" w:rsidRPr="00A74811" w:rsidRDefault="00A74811" w:rsidP="00A74811">
      <w:pPr>
        <w:spacing w:after="0" w:line="240" w:lineRule="auto"/>
        <w:rPr>
          <w:rFonts w:ascii="Times New Roman" w:eastAsia="Times New Roman" w:hAnsi="Times New Roman" w:cs="Times New Roman"/>
          <w:sz w:val="24"/>
          <w:szCs w:val="24"/>
          <w:lang w:eastAsia="nl-NL"/>
        </w:rPr>
      </w:pPr>
      <w:r w:rsidRPr="00A74811">
        <w:rPr>
          <w:rFonts w:ascii="Times New Roman" w:eastAsia="Times New Roman" w:hAnsi="Times New Roman" w:cs="Times New Roman"/>
          <w:sz w:val="24"/>
          <w:szCs w:val="24"/>
          <w:lang w:eastAsia="nl-NL"/>
        </w:rPr>
        <w:t> English</w:t>
      </w:r>
    </w:p>
    <w:p w:rsidR="00A74811" w:rsidRDefault="00A74811" w:rsidP="00A74811">
      <w:pPr>
        <w:spacing w:after="0" w:line="240" w:lineRule="auto"/>
        <w:rPr>
          <w:rFonts w:ascii="Times New Roman" w:eastAsia="Times New Roman" w:hAnsi="Times New Roman" w:cs="Times New Roman"/>
          <w:sz w:val="24"/>
          <w:szCs w:val="24"/>
          <w:lang w:val="nl-NL" w:eastAsia="nl-NL"/>
        </w:rPr>
      </w:pPr>
    </w:p>
    <w:p w:rsidR="00A74811" w:rsidRPr="00A74811" w:rsidRDefault="00A74811" w:rsidP="00A74811">
      <w:pPr>
        <w:spacing w:after="0" w:line="240" w:lineRule="auto"/>
        <w:rPr>
          <w:rFonts w:ascii="Times New Roman" w:eastAsia="Times New Roman" w:hAnsi="Times New Roman" w:cs="Times New Roman"/>
          <w:sz w:val="24"/>
          <w:szCs w:val="24"/>
          <w:lang w:val="nl-NL" w:eastAsia="nl-NL"/>
        </w:rPr>
      </w:pPr>
      <w:proofErr w:type="spellStart"/>
      <w:r w:rsidRPr="00A74811">
        <w:rPr>
          <w:rFonts w:ascii="Times New Roman" w:eastAsia="Times New Roman" w:hAnsi="Times New Roman" w:cs="Times New Roman"/>
          <w:sz w:val="24"/>
          <w:szCs w:val="24"/>
          <w:lang w:val="nl-NL" w:eastAsia="nl-NL"/>
        </w:rPr>
        <w:t>Assignment</w:t>
      </w:r>
      <w:proofErr w:type="spellEnd"/>
      <w:r w:rsidRPr="00A74811">
        <w:rPr>
          <w:rFonts w:ascii="Times New Roman" w:eastAsia="Times New Roman" w:hAnsi="Times New Roman" w:cs="Times New Roman"/>
          <w:sz w:val="24"/>
          <w:szCs w:val="24"/>
          <w:lang w:val="nl-NL" w:eastAsia="nl-NL"/>
        </w:rPr>
        <w:t xml:space="preserve"> Country</w:t>
      </w:r>
    </w:p>
    <w:p w:rsidR="00A74811" w:rsidRPr="00A74811" w:rsidRDefault="00A74811" w:rsidP="00A74811">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A74811">
        <w:rPr>
          <w:rFonts w:ascii="Times New Roman" w:eastAsia="Times New Roman" w:hAnsi="Times New Roman" w:cs="Times New Roman"/>
          <w:sz w:val="24"/>
          <w:szCs w:val="24"/>
          <w:lang w:val="nl-NL" w:eastAsia="nl-NL"/>
        </w:rPr>
        <w:t>KE - Kenya</w:t>
      </w:r>
    </w:p>
    <w:p w:rsidR="00A74811" w:rsidRPr="00A74811" w:rsidRDefault="00A74811" w:rsidP="00A74811">
      <w:pPr>
        <w:spacing w:after="0" w:line="240" w:lineRule="auto"/>
        <w:rPr>
          <w:rFonts w:ascii="Times New Roman" w:eastAsia="Times New Roman" w:hAnsi="Times New Roman" w:cs="Times New Roman"/>
          <w:sz w:val="24"/>
          <w:szCs w:val="24"/>
          <w:lang w:val="nl-NL" w:eastAsia="nl-NL"/>
        </w:rPr>
      </w:pPr>
      <w:proofErr w:type="spellStart"/>
      <w:r w:rsidRPr="00A74811">
        <w:rPr>
          <w:rFonts w:ascii="Times New Roman" w:eastAsia="Times New Roman" w:hAnsi="Times New Roman" w:cs="Times New Roman"/>
          <w:sz w:val="24"/>
          <w:szCs w:val="24"/>
          <w:lang w:val="nl-NL" w:eastAsia="nl-NL"/>
        </w:rPr>
        <w:t>Funding</w:t>
      </w:r>
      <w:proofErr w:type="spellEnd"/>
      <w:r w:rsidRPr="00A74811">
        <w:rPr>
          <w:rFonts w:ascii="Times New Roman" w:eastAsia="Times New Roman" w:hAnsi="Times New Roman" w:cs="Times New Roman"/>
          <w:sz w:val="24"/>
          <w:szCs w:val="24"/>
          <w:lang w:val="nl-NL" w:eastAsia="nl-NL"/>
        </w:rPr>
        <w:t xml:space="preserve"> Sources</w:t>
      </w:r>
    </w:p>
    <w:p w:rsidR="00A74811" w:rsidRPr="00A74811" w:rsidRDefault="00A74811" w:rsidP="00A74811">
      <w:pPr>
        <w:spacing w:after="0" w:line="240" w:lineRule="auto"/>
        <w:rPr>
          <w:rFonts w:ascii="Times New Roman" w:eastAsia="Times New Roman" w:hAnsi="Times New Roman" w:cs="Times New Roman"/>
          <w:sz w:val="24"/>
          <w:szCs w:val="24"/>
          <w:lang w:eastAsia="nl-NL"/>
        </w:rPr>
      </w:pPr>
      <w:r w:rsidRPr="00A74811">
        <w:rPr>
          <w:rFonts w:ascii="Times New Roman" w:eastAsia="Times New Roman" w:hAnsi="Times New Roman" w:cs="Times New Roman"/>
          <w:sz w:val="24"/>
          <w:szCs w:val="24"/>
          <w:lang w:eastAsia="nl-NL"/>
        </w:rPr>
        <w:t xml:space="preserve">The World Bank Group intends to finance the assignment/services under: </w:t>
      </w:r>
    </w:p>
    <w:p w:rsidR="00A74811" w:rsidRPr="00A74811" w:rsidRDefault="00A74811" w:rsidP="00A74811">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A74811">
        <w:rPr>
          <w:rFonts w:ascii="Times New Roman" w:eastAsia="Times New Roman" w:hAnsi="Times New Roman" w:cs="Times New Roman"/>
          <w:sz w:val="24"/>
          <w:szCs w:val="24"/>
          <w:lang w:val="nl-NL" w:eastAsia="nl-NL"/>
        </w:rPr>
        <w:t>BB - BANK BUDGET</w:t>
      </w:r>
    </w:p>
    <w:p w:rsidR="00A74811" w:rsidRPr="00A74811" w:rsidRDefault="00A74811" w:rsidP="00A74811">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A74811">
        <w:rPr>
          <w:rFonts w:ascii="Times New Roman" w:eastAsia="Times New Roman" w:hAnsi="Times New Roman" w:cs="Times New Roman"/>
          <w:sz w:val="24"/>
          <w:szCs w:val="24"/>
          <w:lang w:val="nl-NL" w:eastAsia="nl-NL"/>
        </w:rPr>
        <w:t>TF0B1597 - FMTAAS-CDF</w:t>
      </w:r>
    </w:p>
    <w:p w:rsidR="00A74811" w:rsidRPr="00A74811" w:rsidRDefault="00A74811" w:rsidP="00A74811">
      <w:pPr>
        <w:spacing w:after="0" w:line="240" w:lineRule="auto"/>
        <w:rPr>
          <w:rFonts w:ascii="Times New Roman" w:eastAsia="Times New Roman" w:hAnsi="Times New Roman" w:cs="Times New Roman"/>
          <w:sz w:val="24"/>
          <w:szCs w:val="24"/>
          <w:lang w:val="nl-NL" w:eastAsia="nl-NL"/>
        </w:rPr>
      </w:pPr>
      <w:proofErr w:type="spellStart"/>
      <w:r w:rsidRPr="00A74811">
        <w:rPr>
          <w:rFonts w:ascii="Times New Roman" w:eastAsia="Times New Roman" w:hAnsi="Times New Roman" w:cs="Times New Roman"/>
          <w:sz w:val="24"/>
          <w:szCs w:val="24"/>
          <w:lang w:val="nl-NL" w:eastAsia="nl-NL"/>
        </w:rPr>
        <w:t>Individual</w:t>
      </w:r>
      <w:proofErr w:type="spellEnd"/>
      <w:r w:rsidRPr="00A74811">
        <w:rPr>
          <w:rFonts w:ascii="Times New Roman" w:eastAsia="Times New Roman" w:hAnsi="Times New Roman" w:cs="Times New Roman"/>
          <w:sz w:val="24"/>
          <w:szCs w:val="24"/>
          <w:lang w:val="nl-NL" w:eastAsia="nl-NL"/>
        </w:rPr>
        <w:t>/</w:t>
      </w:r>
      <w:proofErr w:type="spellStart"/>
      <w:r w:rsidRPr="00A74811">
        <w:rPr>
          <w:rFonts w:ascii="Times New Roman" w:eastAsia="Times New Roman" w:hAnsi="Times New Roman" w:cs="Times New Roman"/>
          <w:sz w:val="24"/>
          <w:szCs w:val="24"/>
          <w:lang w:val="nl-NL" w:eastAsia="nl-NL"/>
        </w:rPr>
        <w:t>Firm</w:t>
      </w:r>
      <w:proofErr w:type="spellEnd"/>
    </w:p>
    <w:p w:rsidR="00A74811" w:rsidRPr="00A74811" w:rsidRDefault="00A74811" w:rsidP="00A74811">
      <w:pPr>
        <w:spacing w:after="0" w:line="240" w:lineRule="auto"/>
        <w:rPr>
          <w:rFonts w:ascii="Times New Roman" w:eastAsia="Times New Roman" w:hAnsi="Times New Roman" w:cs="Times New Roman"/>
          <w:sz w:val="24"/>
          <w:szCs w:val="24"/>
          <w:lang w:eastAsia="nl-NL"/>
        </w:rPr>
      </w:pPr>
      <w:r w:rsidRPr="00A74811">
        <w:rPr>
          <w:rFonts w:ascii="Times New Roman" w:eastAsia="Times New Roman" w:hAnsi="Times New Roman" w:cs="Times New Roman"/>
          <w:sz w:val="24"/>
          <w:szCs w:val="24"/>
          <w:lang w:eastAsia="nl-NL"/>
        </w:rPr>
        <w:t xml:space="preserve">The consultant will be a firm. </w:t>
      </w:r>
    </w:p>
    <w:p w:rsidR="00A74811" w:rsidRDefault="00A74811" w:rsidP="00A74811">
      <w:pPr>
        <w:spacing w:after="0" w:line="240" w:lineRule="auto"/>
        <w:rPr>
          <w:rFonts w:ascii="Times New Roman" w:eastAsia="Times New Roman" w:hAnsi="Times New Roman" w:cs="Times New Roman"/>
          <w:sz w:val="24"/>
          <w:szCs w:val="24"/>
          <w:lang w:eastAsia="nl-NL"/>
        </w:rPr>
      </w:pPr>
    </w:p>
    <w:p w:rsidR="00A74811" w:rsidRPr="00A74811" w:rsidRDefault="00A74811" w:rsidP="00A74811">
      <w:pPr>
        <w:spacing w:after="0" w:line="240" w:lineRule="auto"/>
        <w:rPr>
          <w:rFonts w:ascii="Times New Roman" w:eastAsia="Times New Roman" w:hAnsi="Times New Roman" w:cs="Times New Roman"/>
          <w:sz w:val="24"/>
          <w:szCs w:val="24"/>
          <w:lang w:eastAsia="nl-NL"/>
        </w:rPr>
      </w:pPr>
      <w:r w:rsidRPr="00A74811">
        <w:rPr>
          <w:rFonts w:ascii="Times New Roman" w:eastAsia="Times New Roman" w:hAnsi="Times New Roman" w:cs="Times New Roman"/>
          <w:sz w:val="24"/>
          <w:szCs w:val="24"/>
          <w:lang w:eastAsia="nl-NL"/>
        </w:rPr>
        <w:t xml:space="preserve">Assignment Description </w:t>
      </w:r>
    </w:p>
    <w:p w:rsidR="00A74811" w:rsidRPr="00A74811" w:rsidRDefault="00A74811" w:rsidP="00A74811">
      <w:pPr>
        <w:spacing w:after="0" w:line="240" w:lineRule="auto"/>
        <w:rPr>
          <w:rFonts w:ascii="Times New Roman" w:eastAsia="Times New Roman" w:hAnsi="Times New Roman" w:cs="Times New Roman"/>
          <w:sz w:val="24"/>
          <w:szCs w:val="24"/>
          <w:lang w:eastAsia="nl-NL"/>
        </w:rPr>
      </w:pPr>
      <w:r w:rsidRPr="00A74811">
        <w:rPr>
          <w:rFonts w:ascii="Times New Roman" w:eastAsia="Times New Roman" w:hAnsi="Times New Roman" w:cs="Times New Roman"/>
          <w:sz w:val="24"/>
          <w:szCs w:val="24"/>
          <w:lang w:eastAsia="nl-NL"/>
        </w:rPr>
        <w:t>International Finance Corporation (IFC), a member of the World Bank Group, is the largest global development institution focused exclusively on the private sector in developing countries.</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 xml:space="preserve">IFC is implementing an initiative called </w:t>
      </w:r>
      <w:proofErr w:type="spellStart"/>
      <w:r w:rsidRPr="00A74811">
        <w:rPr>
          <w:rFonts w:ascii="Times New Roman" w:eastAsia="Times New Roman" w:hAnsi="Times New Roman" w:cs="Times New Roman"/>
          <w:sz w:val="24"/>
          <w:szCs w:val="24"/>
          <w:lang w:eastAsia="nl-NL"/>
        </w:rPr>
        <w:t>TechEmerge</w:t>
      </w:r>
      <w:proofErr w:type="spellEnd"/>
      <w:r w:rsidRPr="00A74811">
        <w:rPr>
          <w:rFonts w:ascii="Times New Roman" w:eastAsia="Times New Roman" w:hAnsi="Times New Roman" w:cs="Times New Roman"/>
          <w:sz w:val="24"/>
          <w:szCs w:val="24"/>
          <w:lang w:eastAsia="nl-NL"/>
        </w:rPr>
        <w:t xml:space="preserve">, which looks to accelerate the commercial adoption of innovative technologies with high development impact in emerging markets. The program aims to address key needs/challenges in target markets and sectors by: a) helping young technology companies from around the world accelerate the deployment of market-relevant, proven technologies in emerging markets by leveraging IFCs global reach, b) helping corporates in emerging markets adopt cutting-edge technologies to improve their operations, and increase their productivity and competitiveness, and ultimately, c) facilitating and supporting technologies to improve access to services and support economic growth. </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 xml:space="preserve">The inaugural phase of the </w:t>
      </w:r>
      <w:proofErr w:type="spellStart"/>
      <w:r w:rsidRPr="00A74811">
        <w:rPr>
          <w:rFonts w:ascii="Times New Roman" w:eastAsia="Times New Roman" w:hAnsi="Times New Roman" w:cs="Times New Roman"/>
          <w:sz w:val="24"/>
          <w:szCs w:val="24"/>
          <w:lang w:eastAsia="nl-NL"/>
        </w:rPr>
        <w:t>TechEmerge</w:t>
      </w:r>
      <w:proofErr w:type="spellEnd"/>
      <w:r w:rsidRPr="00A74811">
        <w:rPr>
          <w:rFonts w:ascii="Times New Roman" w:eastAsia="Times New Roman" w:hAnsi="Times New Roman" w:cs="Times New Roman"/>
          <w:sz w:val="24"/>
          <w:szCs w:val="24"/>
          <w:lang w:eastAsia="nl-NL"/>
        </w:rPr>
        <w:t xml:space="preserve"> program was focused on the healthcare sector in India, where top health tech companies from around the world were matched with leading Indian private healthcare providers to pilot innovative technologies and develop new business partnerships. In total, 17 health tech companies (from a pool of 330+) from six countries were successfully matched with 15 Indian healthcare providers to test and validate technologies. 20 pilot projects were implemented in over 70 clinical sites across India reaching 18,000 patients. </w:t>
      </w:r>
      <w:r w:rsidRPr="00A74811">
        <w:rPr>
          <w:rFonts w:ascii="Times New Roman" w:eastAsia="Times New Roman" w:hAnsi="Times New Roman" w:cs="Times New Roman"/>
          <w:sz w:val="24"/>
          <w:szCs w:val="24"/>
          <w:lang w:eastAsia="nl-NL"/>
        </w:rPr>
        <w:lastRenderedPageBreak/>
        <w:t xml:space="preserve">Following a similar structured approach, a </w:t>
      </w:r>
      <w:proofErr w:type="spellStart"/>
      <w:r w:rsidRPr="00A74811">
        <w:rPr>
          <w:rFonts w:ascii="Times New Roman" w:eastAsia="Times New Roman" w:hAnsi="Times New Roman" w:cs="Times New Roman"/>
          <w:sz w:val="24"/>
          <w:szCs w:val="24"/>
          <w:lang w:eastAsia="nl-NL"/>
        </w:rPr>
        <w:t>TechEmerge</w:t>
      </w:r>
      <w:proofErr w:type="spellEnd"/>
      <w:r w:rsidRPr="00A74811">
        <w:rPr>
          <w:rFonts w:ascii="Times New Roman" w:eastAsia="Times New Roman" w:hAnsi="Times New Roman" w:cs="Times New Roman"/>
          <w:sz w:val="24"/>
          <w:szCs w:val="24"/>
          <w:lang w:eastAsia="nl-NL"/>
        </w:rPr>
        <w:t xml:space="preserve"> Health Brazil project was launched in late 2017. Over 20 Brazilian Healthcare Providers joined the program. 295 health tech companies from 34 countries applied, and after a competitive selection process, the top 40 companies attended the </w:t>
      </w:r>
      <w:proofErr w:type="spellStart"/>
      <w:r w:rsidRPr="00A74811">
        <w:rPr>
          <w:rFonts w:ascii="Times New Roman" w:eastAsia="Times New Roman" w:hAnsi="Times New Roman" w:cs="Times New Roman"/>
          <w:sz w:val="24"/>
          <w:szCs w:val="24"/>
          <w:lang w:eastAsia="nl-NL"/>
        </w:rPr>
        <w:t>TechEmerge</w:t>
      </w:r>
      <w:proofErr w:type="spellEnd"/>
      <w:r w:rsidRPr="00A74811">
        <w:rPr>
          <w:rFonts w:ascii="Times New Roman" w:eastAsia="Times New Roman" w:hAnsi="Times New Roman" w:cs="Times New Roman"/>
          <w:sz w:val="24"/>
          <w:szCs w:val="24"/>
          <w:lang w:eastAsia="nl-NL"/>
        </w:rPr>
        <w:t xml:space="preserve"> Health Innovation Summit in Sao Paulo in June 2018. Following the event, IFC received 42 joint pilot proposals to</w:t>
      </w:r>
      <w:r w:rsidRPr="00A74811">
        <w:rPr>
          <w:rFonts w:ascii="Times New Roman" w:eastAsia="Times New Roman" w:hAnsi="Times New Roman" w:cs="Times New Roman"/>
          <w:sz w:val="24"/>
          <w:szCs w:val="24"/>
          <w:lang w:eastAsia="nl-NL"/>
        </w:rPr>
        <w:br/>
        <w:t xml:space="preserve">test and validate the technologies in the local market. Over 20 pilots are now underway. </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 xml:space="preserve">Building on the success and experiences of the </w:t>
      </w:r>
      <w:proofErr w:type="spellStart"/>
      <w:r w:rsidRPr="00A74811">
        <w:rPr>
          <w:rFonts w:ascii="Times New Roman" w:eastAsia="Times New Roman" w:hAnsi="Times New Roman" w:cs="Times New Roman"/>
          <w:sz w:val="24"/>
          <w:szCs w:val="24"/>
          <w:lang w:eastAsia="nl-NL"/>
        </w:rPr>
        <w:t>TechEmerge</w:t>
      </w:r>
      <w:proofErr w:type="spellEnd"/>
      <w:r w:rsidRPr="00A74811">
        <w:rPr>
          <w:rFonts w:ascii="Times New Roman" w:eastAsia="Times New Roman" w:hAnsi="Times New Roman" w:cs="Times New Roman"/>
          <w:sz w:val="24"/>
          <w:szCs w:val="24"/>
          <w:lang w:eastAsia="nl-NL"/>
        </w:rPr>
        <w:t xml:space="preserve"> Health India and Brazil projects, IFC has expanded the </w:t>
      </w:r>
      <w:proofErr w:type="spellStart"/>
      <w:r w:rsidRPr="00A74811">
        <w:rPr>
          <w:rFonts w:ascii="Times New Roman" w:eastAsia="Times New Roman" w:hAnsi="Times New Roman" w:cs="Times New Roman"/>
          <w:sz w:val="24"/>
          <w:szCs w:val="24"/>
          <w:lang w:eastAsia="nl-NL"/>
        </w:rPr>
        <w:t>TechEmerge</w:t>
      </w:r>
      <w:proofErr w:type="spellEnd"/>
      <w:r w:rsidRPr="00A74811">
        <w:rPr>
          <w:rFonts w:ascii="Times New Roman" w:eastAsia="Times New Roman" w:hAnsi="Times New Roman" w:cs="Times New Roman"/>
          <w:sz w:val="24"/>
          <w:szCs w:val="24"/>
          <w:lang w:eastAsia="nl-NL"/>
        </w:rPr>
        <w:t xml:space="preserve"> Health program to Africa, with an initial focus on the East African healthcare market. The goal of the </w:t>
      </w:r>
      <w:proofErr w:type="spellStart"/>
      <w:r w:rsidRPr="00A74811">
        <w:rPr>
          <w:rFonts w:ascii="Times New Roman" w:eastAsia="Times New Roman" w:hAnsi="Times New Roman" w:cs="Times New Roman"/>
          <w:sz w:val="24"/>
          <w:szCs w:val="24"/>
          <w:lang w:eastAsia="nl-NL"/>
        </w:rPr>
        <w:t>TechEmerge</w:t>
      </w:r>
      <w:proofErr w:type="spellEnd"/>
      <w:r w:rsidRPr="00A74811">
        <w:rPr>
          <w:rFonts w:ascii="Times New Roman" w:eastAsia="Times New Roman" w:hAnsi="Times New Roman" w:cs="Times New Roman"/>
          <w:sz w:val="24"/>
          <w:szCs w:val="24"/>
          <w:lang w:eastAsia="nl-NL"/>
        </w:rPr>
        <w:t xml:space="preserve"> Health East Africa project is to improve access to affordable quality healthcare services through catalyzing the adoption of high-impact health technologies by corporates and other organizations in East Africa. </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 xml:space="preserve">The </w:t>
      </w:r>
      <w:proofErr w:type="spellStart"/>
      <w:r w:rsidRPr="00A74811">
        <w:rPr>
          <w:rFonts w:ascii="Times New Roman" w:eastAsia="Times New Roman" w:hAnsi="Times New Roman" w:cs="Times New Roman"/>
          <w:sz w:val="24"/>
          <w:szCs w:val="24"/>
          <w:lang w:eastAsia="nl-NL"/>
        </w:rPr>
        <w:t>TechEmerge</w:t>
      </w:r>
      <w:proofErr w:type="spellEnd"/>
      <w:r w:rsidRPr="00A74811">
        <w:rPr>
          <w:rFonts w:ascii="Times New Roman" w:eastAsia="Times New Roman" w:hAnsi="Times New Roman" w:cs="Times New Roman"/>
          <w:sz w:val="24"/>
          <w:szCs w:val="24"/>
          <w:lang w:eastAsia="nl-NL"/>
        </w:rPr>
        <w:t xml:space="preserve"> Health East Africa program involves a structured process of activities for accelerating the adoption of health technologies in East Africa, primarily focused on Kenya, which is the largest private healthcare market in the region, but including some healthcare providers from Uganda and Ethiopia as well. The program aims to match early-stage health tech companies (Innovators) from around the world, including home-grown health tech companies, with leading East African private healthcare providers (Providers), including hospitals, clinics, labs, pharma retailers, and insurers, to undertake pilots and build commercial partnerships. The project will be implemented over a period of around 30 months through the following sequential components:</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 xml:space="preserve">Component 1: Undertake a regulatory review of the East African healthcare sector to determine opportunities and limitations for both local, and international health technology solutions. Engage and map the needs of select Healthcare Providers in East Africa, including hospitals, clinics, labs, pharma retailers, and insurers </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 xml:space="preserve">Component 2: Source (including through an open call for applications), screen and evaluate Innovators with proven technologies from around the world, including homegrown solutions </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Component 3: Matchmaking matching top Innovators with participating East Africa Providers</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Component 4: Pilot projects to test and validate new technologies</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 xml:space="preserve">Commercialization: if the pilot is successful, the local healthcare providers and tech companies may decide to enter into a commercial contract. </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Scope of Work:</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 xml:space="preserve">IFC is seeking a consulting firm to provide support on Component 4, specifically to support the pilot implementation phase of the </w:t>
      </w:r>
      <w:proofErr w:type="spellStart"/>
      <w:r w:rsidRPr="00A74811">
        <w:rPr>
          <w:rFonts w:ascii="Times New Roman" w:eastAsia="Times New Roman" w:hAnsi="Times New Roman" w:cs="Times New Roman"/>
          <w:sz w:val="24"/>
          <w:szCs w:val="24"/>
          <w:lang w:eastAsia="nl-NL"/>
        </w:rPr>
        <w:t>TechEmerge</w:t>
      </w:r>
      <w:proofErr w:type="spellEnd"/>
      <w:r w:rsidRPr="00A74811">
        <w:rPr>
          <w:rFonts w:ascii="Times New Roman" w:eastAsia="Times New Roman" w:hAnsi="Times New Roman" w:cs="Times New Roman"/>
          <w:sz w:val="24"/>
          <w:szCs w:val="24"/>
          <w:lang w:eastAsia="nl-NL"/>
        </w:rPr>
        <w:t xml:space="preserve"> Health East Africa program.</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 xml:space="preserve">It is estimated that there may be around 15+ pilot projects supported under the program, with East African healthcare providers working with shortlisted Innovators to pilot new technologies that can improve their reach, operations, healthcare delivery and/or patient outcomes. The </w:t>
      </w:r>
      <w:r w:rsidRPr="00A74811">
        <w:rPr>
          <w:rFonts w:ascii="Times New Roman" w:eastAsia="Times New Roman" w:hAnsi="Times New Roman" w:cs="Times New Roman"/>
          <w:sz w:val="24"/>
          <w:szCs w:val="24"/>
          <w:lang w:eastAsia="nl-NL"/>
        </w:rPr>
        <w:lastRenderedPageBreak/>
        <w:t xml:space="preserve">majority of Providers participating in the program are in Kenya, however, it is expected that there will be a few pilots implemented in Uganda and Ethiopia, supporting the Providers that are participating from those markets. </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In general, it is expected that the pilot projects will be conducted over a 3-9 month period. However, accounting for the necessary time to put in place the required paperwork to launch the projects, undertake the pilot project, and complete final reporting across all selected pilots, it is estimated that the total duration for this phase of the program, and hence the consultancy, will be around 18 months.</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 xml:space="preserve">Once selected to the receive support under the </w:t>
      </w:r>
      <w:proofErr w:type="spellStart"/>
      <w:r w:rsidRPr="00A74811">
        <w:rPr>
          <w:rFonts w:ascii="Times New Roman" w:eastAsia="Times New Roman" w:hAnsi="Times New Roman" w:cs="Times New Roman"/>
          <w:sz w:val="24"/>
          <w:szCs w:val="24"/>
          <w:lang w:eastAsia="nl-NL"/>
        </w:rPr>
        <w:t>TechEmerge</w:t>
      </w:r>
      <w:proofErr w:type="spellEnd"/>
      <w:r w:rsidRPr="00A74811">
        <w:rPr>
          <w:rFonts w:ascii="Times New Roman" w:eastAsia="Times New Roman" w:hAnsi="Times New Roman" w:cs="Times New Roman"/>
          <w:sz w:val="24"/>
          <w:szCs w:val="24"/>
          <w:lang w:eastAsia="nl-NL"/>
        </w:rPr>
        <w:t xml:space="preserve"> Program, Innovators and Providers must negotiate and sign a bilateral </w:t>
      </w:r>
      <w:proofErr w:type="spellStart"/>
      <w:r w:rsidRPr="00A74811">
        <w:rPr>
          <w:rFonts w:ascii="Times New Roman" w:eastAsia="Times New Roman" w:hAnsi="Times New Roman" w:cs="Times New Roman"/>
          <w:sz w:val="24"/>
          <w:szCs w:val="24"/>
          <w:lang w:eastAsia="nl-NL"/>
        </w:rPr>
        <w:t>MoU</w:t>
      </w:r>
      <w:proofErr w:type="spellEnd"/>
      <w:r w:rsidRPr="00A74811">
        <w:rPr>
          <w:rFonts w:ascii="Times New Roman" w:eastAsia="Times New Roman" w:hAnsi="Times New Roman" w:cs="Times New Roman"/>
          <w:sz w:val="24"/>
          <w:szCs w:val="24"/>
          <w:lang w:eastAsia="nl-NL"/>
        </w:rPr>
        <w:t xml:space="preserve">, and if applicable, receive hospital Internal Review Board Approvals prior to any grant funding being awarded. </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 xml:space="preserve">The exact number of pilot projects to be supported under the program will only be determined after the submission and review of the pilot proposals, likely to occur in September 2020. As a reference point, when the program was implemented in India in 2016, 42 pilot proposals were submitted to IFC for consideration. 22 projects were selected to be supported under the program. As noted above, the Program will look to support as many viable pilot projects in East Africa as possible. </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Specific responsibilities under this assignment include:</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 xml:space="preserve">1) Review selected pilot projects to receive support and grant funding under the program, and provide recommendations, if any, on strengthening project design, including key performance metrics, etc. </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2) Support and monitor the implementation of the selected pilot projects. Each pilot project will test a technology product/service in a participating Providers health system for a period of approximately 3-9 months. Efficient coordination and communication between stakeholders is crucial, and the Consulting Firm will play a fundamental role in supporting collaboration during the pilot implementation phase and assessing any post-pilot adoption risks. Activities include, among others, collecting the required documentation for pilot project kick-off, tracking pilot progression, working with Innovators to receive and review monthly reporting per pilot, holding monthly progress update calls with Innovators and Providers, conducting at least one on-site visit per pilot project, supporting innovators and providers to address issues on pilot implementation as they arise, and obtaining and undertaking an initial review of pilot final reports.</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3) Provide IFC with weekly updates, as well as present monthly reports on the progress of the pilot projects.</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 xml:space="preserve">4) Manage the disbursement of grants to support pilot projects against a management fee as a percentage of the disbursed grant funding. This includes administering, monitoring and reporting on grant funding, in line with approved allocations. </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 xml:space="preserve">The Consulting Firm should, in their technical proposal, clearly indicate a non-binding </w:t>
      </w:r>
      <w:r w:rsidRPr="00A74811">
        <w:rPr>
          <w:rFonts w:ascii="Times New Roman" w:eastAsia="Times New Roman" w:hAnsi="Times New Roman" w:cs="Times New Roman"/>
          <w:sz w:val="24"/>
          <w:szCs w:val="24"/>
          <w:lang w:eastAsia="nl-NL"/>
        </w:rPr>
        <w:lastRenderedPageBreak/>
        <w:t>expression of interest in managing the grant disbursement, proposed structure, and management fee as a percentage of the managed fund.</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Implementation Arrangements:</w:t>
      </w:r>
      <w:r w:rsidRPr="00A74811">
        <w:rPr>
          <w:rFonts w:ascii="Times New Roman" w:eastAsia="Times New Roman" w:hAnsi="Times New Roman" w:cs="Times New Roman"/>
          <w:sz w:val="24"/>
          <w:szCs w:val="24"/>
          <w:lang w:eastAsia="nl-NL"/>
        </w:rPr>
        <w:br/>
      </w:r>
      <w:r w:rsidRPr="00A74811">
        <w:rPr>
          <w:rFonts w:ascii="Times New Roman" w:eastAsia="Times New Roman" w:hAnsi="Times New Roman" w:cs="Times New Roman"/>
          <w:sz w:val="24"/>
          <w:szCs w:val="24"/>
          <w:lang w:eastAsia="nl-NL"/>
        </w:rPr>
        <w:br/>
        <w:t>The assignment is expected to be undertaken over a period of 18 months starting on September 1, 2020.</w:t>
      </w:r>
    </w:p>
    <w:p w:rsidR="00A74811" w:rsidRDefault="00A74811" w:rsidP="00A74811">
      <w:pPr>
        <w:spacing w:after="0" w:line="240" w:lineRule="auto"/>
        <w:rPr>
          <w:rFonts w:ascii="Times New Roman" w:eastAsia="Times New Roman" w:hAnsi="Times New Roman" w:cs="Times New Roman"/>
          <w:sz w:val="24"/>
          <w:szCs w:val="24"/>
          <w:lang w:val="nl-NL" w:eastAsia="nl-NL"/>
        </w:rPr>
      </w:pPr>
    </w:p>
    <w:p w:rsidR="00A74811" w:rsidRPr="00A74811" w:rsidRDefault="00A74811" w:rsidP="00A74811">
      <w:pPr>
        <w:spacing w:after="0" w:line="240" w:lineRule="auto"/>
        <w:rPr>
          <w:rFonts w:ascii="Times New Roman" w:eastAsia="Times New Roman" w:hAnsi="Times New Roman" w:cs="Times New Roman"/>
          <w:sz w:val="24"/>
          <w:szCs w:val="24"/>
          <w:lang w:val="nl-NL" w:eastAsia="nl-NL"/>
        </w:rPr>
      </w:pPr>
      <w:proofErr w:type="spellStart"/>
      <w:r w:rsidRPr="00A74811">
        <w:rPr>
          <w:rFonts w:ascii="Times New Roman" w:eastAsia="Times New Roman" w:hAnsi="Times New Roman" w:cs="Times New Roman"/>
          <w:sz w:val="24"/>
          <w:szCs w:val="24"/>
          <w:lang w:val="nl-NL" w:eastAsia="nl-NL"/>
        </w:rPr>
        <w:t>Qualification</w:t>
      </w:r>
      <w:proofErr w:type="spellEnd"/>
      <w:r w:rsidRPr="00A74811">
        <w:rPr>
          <w:rFonts w:ascii="Times New Roman" w:eastAsia="Times New Roman" w:hAnsi="Times New Roman" w:cs="Times New Roman"/>
          <w:sz w:val="24"/>
          <w:szCs w:val="24"/>
          <w:lang w:val="nl-NL" w:eastAsia="nl-NL"/>
        </w:rPr>
        <w:t xml:space="preserve"> Criteria </w:t>
      </w:r>
    </w:p>
    <w:p w:rsidR="00A74811" w:rsidRPr="00A74811" w:rsidRDefault="00A74811" w:rsidP="00A74811">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A74811">
        <w:rPr>
          <w:rFonts w:ascii="Times New Roman" w:eastAsia="Times New Roman" w:hAnsi="Times New Roman" w:cs="Times New Roman"/>
          <w:b/>
          <w:bCs/>
          <w:sz w:val="24"/>
          <w:szCs w:val="24"/>
          <w:lang w:eastAsia="nl-NL"/>
        </w:rPr>
        <w:t>1.</w:t>
      </w:r>
      <w:r w:rsidRPr="00A74811">
        <w:rPr>
          <w:rFonts w:ascii="Times New Roman" w:eastAsia="Times New Roman" w:hAnsi="Times New Roman" w:cs="Times New Roman"/>
          <w:sz w:val="24"/>
          <w:szCs w:val="24"/>
          <w:lang w:eastAsia="nl-NL"/>
        </w:rPr>
        <w:t xml:space="preserve"> Proven track record in working with healthcare clients *</w:t>
      </w:r>
    </w:p>
    <w:p w:rsidR="00A74811" w:rsidRPr="00A74811" w:rsidRDefault="00A74811" w:rsidP="00A74811">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A74811">
        <w:rPr>
          <w:rFonts w:ascii="Times New Roman" w:eastAsia="Times New Roman" w:hAnsi="Times New Roman" w:cs="Times New Roman"/>
          <w:b/>
          <w:bCs/>
          <w:sz w:val="24"/>
          <w:szCs w:val="24"/>
          <w:lang w:eastAsia="nl-NL"/>
        </w:rPr>
        <w:t>2.</w:t>
      </w:r>
      <w:r w:rsidRPr="00A74811">
        <w:rPr>
          <w:rFonts w:ascii="Times New Roman" w:eastAsia="Times New Roman" w:hAnsi="Times New Roman" w:cs="Times New Roman"/>
          <w:sz w:val="24"/>
          <w:szCs w:val="24"/>
          <w:lang w:eastAsia="nl-NL"/>
        </w:rPr>
        <w:t xml:space="preserve"> Experience in working with start-up health technology companies to accelerate scalability *</w:t>
      </w:r>
    </w:p>
    <w:p w:rsidR="00A74811" w:rsidRPr="00A74811" w:rsidRDefault="00A74811" w:rsidP="00A74811">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A74811">
        <w:rPr>
          <w:rFonts w:ascii="Times New Roman" w:eastAsia="Times New Roman" w:hAnsi="Times New Roman" w:cs="Times New Roman"/>
          <w:b/>
          <w:bCs/>
          <w:sz w:val="24"/>
          <w:szCs w:val="24"/>
          <w:lang w:eastAsia="nl-NL"/>
        </w:rPr>
        <w:t>3.</w:t>
      </w:r>
      <w:r w:rsidRPr="00A74811">
        <w:rPr>
          <w:rFonts w:ascii="Times New Roman" w:eastAsia="Times New Roman" w:hAnsi="Times New Roman" w:cs="Times New Roman"/>
          <w:sz w:val="24"/>
          <w:szCs w:val="24"/>
          <w:lang w:eastAsia="nl-NL"/>
        </w:rPr>
        <w:t xml:space="preserve"> Expertise and experience in supporting technology testing, and performing outcome analysis *</w:t>
      </w:r>
    </w:p>
    <w:p w:rsidR="00A74811" w:rsidRPr="00A74811" w:rsidRDefault="00A74811" w:rsidP="00A74811">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A74811">
        <w:rPr>
          <w:rFonts w:ascii="Times New Roman" w:eastAsia="Times New Roman" w:hAnsi="Times New Roman" w:cs="Times New Roman"/>
          <w:b/>
          <w:bCs/>
          <w:sz w:val="24"/>
          <w:szCs w:val="24"/>
          <w:lang w:eastAsia="nl-NL"/>
        </w:rPr>
        <w:t>4.</w:t>
      </w:r>
      <w:r w:rsidRPr="00A74811">
        <w:rPr>
          <w:rFonts w:ascii="Times New Roman" w:eastAsia="Times New Roman" w:hAnsi="Times New Roman" w:cs="Times New Roman"/>
          <w:sz w:val="24"/>
          <w:szCs w:val="24"/>
          <w:lang w:eastAsia="nl-NL"/>
        </w:rPr>
        <w:t xml:space="preserve"> Healthcare sector expertise and experience in Africa/East Africa, especially in the private sector, through case studies and if possible references *</w:t>
      </w:r>
    </w:p>
    <w:p w:rsidR="00A74811" w:rsidRPr="00A74811" w:rsidRDefault="00A74811" w:rsidP="00A74811">
      <w:pPr>
        <w:spacing w:after="0" w:line="240" w:lineRule="auto"/>
        <w:rPr>
          <w:rFonts w:ascii="Times New Roman" w:eastAsia="Times New Roman" w:hAnsi="Times New Roman" w:cs="Times New Roman"/>
          <w:sz w:val="24"/>
          <w:szCs w:val="24"/>
          <w:lang w:val="nl-NL" w:eastAsia="nl-NL"/>
        </w:rPr>
      </w:pPr>
      <w:r w:rsidRPr="00A74811">
        <w:rPr>
          <w:rFonts w:ascii="Times New Roman" w:eastAsia="Times New Roman" w:hAnsi="Times New Roman" w:cs="Times New Roman"/>
          <w:sz w:val="24"/>
          <w:szCs w:val="24"/>
          <w:lang w:val="nl-NL" w:eastAsia="nl-NL"/>
        </w:rPr>
        <w:t xml:space="preserve">* - </w:t>
      </w:r>
      <w:proofErr w:type="spellStart"/>
      <w:r w:rsidRPr="00A74811">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73231"/>
    <w:multiLevelType w:val="multilevel"/>
    <w:tmpl w:val="6B3EA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E226DF"/>
    <w:multiLevelType w:val="multilevel"/>
    <w:tmpl w:val="D480E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7E6273"/>
    <w:multiLevelType w:val="multilevel"/>
    <w:tmpl w:val="40BCD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811"/>
    <w:rsid w:val="00895661"/>
    <w:rsid w:val="00A7481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013D2B"/>
  <w15:chartTrackingRefBased/>
  <w15:docId w15:val="{8E05D80E-754F-4158-A5C8-5E60895A5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A748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1700208">
      <w:bodyDiv w:val="1"/>
      <w:marLeft w:val="0"/>
      <w:marRight w:val="0"/>
      <w:marTop w:val="0"/>
      <w:marBottom w:val="0"/>
      <w:divBdr>
        <w:top w:val="none" w:sz="0" w:space="0" w:color="auto"/>
        <w:left w:val="none" w:sz="0" w:space="0" w:color="auto"/>
        <w:bottom w:val="none" w:sz="0" w:space="0" w:color="auto"/>
        <w:right w:val="none" w:sz="0" w:space="0" w:color="auto"/>
      </w:divBdr>
      <w:divsChild>
        <w:div w:id="2098397932">
          <w:marLeft w:val="0"/>
          <w:marRight w:val="0"/>
          <w:marTop w:val="0"/>
          <w:marBottom w:val="0"/>
          <w:divBdr>
            <w:top w:val="none" w:sz="0" w:space="0" w:color="auto"/>
            <w:left w:val="none" w:sz="0" w:space="0" w:color="auto"/>
            <w:bottom w:val="none" w:sz="0" w:space="0" w:color="auto"/>
            <w:right w:val="none" w:sz="0" w:space="0" w:color="auto"/>
          </w:divBdr>
        </w:div>
        <w:div w:id="1041979094">
          <w:marLeft w:val="0"/>
          <w:marRight w:val="0"/>
          <w:marTop w:val="0"/>
          <w:marBottom w:val="0"/>
          <w:divBdr>
            <w:top w:val="none" w:sz="0" w:space="0" w:color="auto"/>
            <w:left w:val="none" w:sz="0" w:space="0" w:color="auto"/>
            <w:bottom w:val="none" w:sz="0" w:space="0" w:color="auto"/>
            <w:right w:val="none" w:sz="0" w:space="0" w:color="auto"/>
          </w:divBdr>
          <w:divsChild>
            <w:div w:id="366680698">
              <w:marLeft w:val="0"/>
              <w:marRight w:val="0"/>
              <w:marTop w:val="0"/>
              <w:marBottom w:val="0"/>
              <w:divBdr>
                <w:top w:val="none" w:sz="0" w:space="0" w:color="auto"/>
                <w:left w:val="none" w:sz="0" w:space="0" w:color="auto"/>
                <w:bottom w:val="none" w:sz="0" w:space="0" w:color="auto"/>
                <w:right w:val="none" w:sz="0" w:space="0" w:color="auto"/>
              </w:divBdr>
              <w:divsChild>
                <w:div w:id="636758613">
                  <w:marLeft w:val="0"/>
                  <w:marRight w:val="0"/>
                  <w:marTop w:val="0"/>
                  <w:marBottom w:val="0"/>
                  <w:divBdr>
                    <w:top w:val="none" w:sz="0" w:space="0" w:color="auto"/>
                    <w:left w:val="none" w:sz="0" w:space="0" w:color="auto"/>
                    <w:bottom w:val="none" w:sz="0" w:space="0" w:color="auto"/>
                    <w:right w:val="none" w:sz="0" w:space="0" w:color="auto"/>
                  </w:divBdr>
                </w:div>
              </w:divsChild>
            </w:div>
            <w:div w:id="989553967">
              <w:marLeft w:val="0"/>
              <w:marRight w:val="0"/>
              <w:marTop w:val="0"/>
              <w:marBottom w:val="0"/>
              <w:divBdr>
                <w:top w:val="none" w:sz="0" w:space="0" w:color="auto"/>
                <w:left w:val="none" w:sz="0" w:space="0" w:color="auto"/>
                <w:bottom w:val="none" w:sz="0" w:space="0" w:color="auto"/>
                <w:right w:val="none" w:sz="0" w:space="0" w:color="auto"/>
              </w:divBdr>
              <w:divsChild>
                <w:div w:id="1189029718">
                  <w:marLeft w:val="0"/>
                  <w:marRight w:val="0"/>
                  <w:marTop w:val="0"/>
                  <w:marBottom w:val="0"/>
                  <w:divBdr>
                    <w:top w:val="none" w:sz="0" w:space="0" w:color="auto"/>
                    <w:left w:val="none" w:sz="0" w:space="0" w:color="auto"/>
                    <w:bottom w:val="none" w:sz="0" w:space="0" w:color="auto"/>
                    <w:right w:val="none" w:sz="0" w:space="0" w:color="auto"/>
                  </w:divBdr>
                </w:div>
                <w:div w:id="258833185">
                  <w:marLeft w:val="0"/>
                  <w:marRight w:val="0"/>
                  <w:marTop w:val="0"/>
                  <w:marBottom w:val="0"/>
                  <w:divBdr>
                    <w:top w:val="none" w:sz="0" w:space="0" w:color="auto"/>
                    <w:left w:val="none" w:sz="0" w:space="0" w:color="auto"/>
                    <w:bottom w:val="none" w:sz="0" w:space="0" w:color="auto"/>
                    <w:right w:val="none" w:sz="0" w:space="0" w:color="auto"/>
                  </w:divBdr>
                </w:div>
              </w:divsChild>
            </w:div>
            <w:div w:id="1808429349">
              <w:marLeft w:val="0"/>
              <w:marRight w:val="0"/>
              <w:marTop w:val="0"/>
              <w:marBottom w:val="0"/>
              <w:divBdr>
                <w:top w:val="none" w:sz="0" w:space="0" w:color="auto"/>
                <w:left w:val="none" w:sz="0" w:space="0" w:color="auto"/>
                <w:bottom w:val="none" w:sz="0" w:space="0" w:color="auto"/>
                <w:right w:val="none" w:sz="0" w:space="0" w:color="auto"/>
              </w:divBdr>
              <w:divsChild>
                <w:div w:id="1957635175">
                  <w:marLeft w:val="0"/>
                  <w:marRight w:val="0"/>
                  <w:marTop w:val="0"/>
                  <w:marBottom w:val="0"/>
                  <w:divBdr>
                    <w:top w:val="none" w:sz="0" w:space="0" w:color="auto"/>
                    <w:left w:val="none" w:sz="0" w:space="0" w:color="auto"/>
                    <w:bottom w:val="none" w:sz="0" w:space="0" w:color="auto"/>
                    <w:right w:val="none" w:sz="0" w:space="0" w:color="auto"/>
                  </w:divBdr>
                </w:div>
                <w:div w:id="615252771">
                  <w:marLeft w:val="0"/>
                  <w:marRight w:val="0"/>
                  <w:marTop w:val="0"/>
                  <w:marBottom w:val="0"/>
                  <w:divBdr>
                    <w:top w:val="none" w:sz="0" w:space="0" w:color="auto"/>
                    <w:left w:val="none" w:sz="0" w:space="0" w:color="auto"/>
                    <w:bottom w:val="none" w:sz="0" w:space="0" w:color="auto"/>
                    <w:right w:val="none" w:sz="0" w:space="0" w:color="auto"/>
                  </w:divBdr>
                </w:div>
              </w:divsChild>
            </w:div>
            <w:div w:id="1554581416">
              <w:marLeft w:val="0"/>
              <w:marRight w:val="0"/>
              <w:marTop w:val="0"/>
              <w:marBottom w:val="0"/>
              <w:divBdr>
                <w:top w:val="none" w:sz="0" w:space="0" w:color="auto"/>
                <w:left w:val="none" w:sz="0" w:space="0" w:color="auto"/>
                <w:bottom w:val="none" w:sz="0" w:space="0" w:color="auto"/>
                <w:right w:val="none" w:sz="0" w:space="0" w:color="auto"/>
              </w:divBdr>
              <w:divsChild>
                <w:div w:id="1375041107">
                  <w:marLeft w:val="0"/>
                  <w:marRight w:val="0"/>
                  <w:marTop w:val="0"/>
                  <w:marBottom w:val="0"/>
                  <w:divBdr>
                    <w:top w:val="none" w:sz="0" w:space="0" w:color="auto"/>
                    <w:left w:val="none" w:sz="0" w:space="0" w:color="auto"/>
                    <w:bottom w:val="none" w:sz="0" w:space="0" w:color="auto"/>
                    <w:right w:val="none" w:sz="0" w:space="0" w:color="auto"/>
                  </w:divBdr>
                </w:div>
                <w:div w:id="157499852">
                  <w:marLeft w:val="0"/>
                  <w:marRight w:val="0"/>
                  <w:marTop w:val="0"/>
                  <w:marBottom w:val="0"/>
                  <w:divBdr>
                    <w:top w:val="none" w:sz="0" w:space="0" w:color="auto"/>
                    <w:left w:val="none" w:sz="0" w:space="0" w:color="auto"/>
                    <w:bottom w:val="none" w:sz="0" w:space="0" w:color="auto"/>
                    <w:right w:val="none" w:sz="0" w:space="0" w:color="auto"/>
                  </w:divBdr>
                </w:div>
              </w:divsChild>
            </w:div>
            <w:div w:id="1304501641">
              <w:marLeft w:val="0"/>
              <w:marRight w:val="0"/>
              <w:marTop w:val="0"/>
              <w:marBottom w:val="0"/>
              <w:divBdr>
                <w:top w:val="none" w:sz="0" w:space="0" w:color="auto"/>
                <w:left w:val="none" w:sz="0" w:space="0" w:color="auto"/>
                <w:bottom w:val="none" w:sz="0" w:space="0" w:color="auto"/>
                <w:right w:val="none" w:sz="0" w:space="0" w:color="auto"/>
              </w:divBdr>
              <w:divsChild>
                <w:div w:id="1323043545">
                  <w:marLeft w:val="0"/>
                  <w:marRight w:val="0"/>
                  <w:marTop w:val="0"/>
                  <w:marBottom w:val="0"/>
                  <w:divBdr>
                    <w:top w:val="none" w:sz="0" w:space="0" w:color="auto"/>
                    <w:left w:val="none" w:sz="0" w:space="0" w:color="auto"/>
                    <w:bottom w:val="none" w:sz="0" w:space="0" w:color="auto"/>
                    <w:right w:val="none" w:sz="0" w:space="0" w:color="auto"/>
                  </w:divBdr>
                </w:div>
                <w:div w:id="632173664">
                  <w:marLeft w:val="0"/>
                  <w:marRight w:val="0"/>
                  <w:marTop w:val="0"/>
                  <w:marBottom w:val="0"/>
                  <w:divBdr>
                    <w:top w:val="none" w:sz="0" w:space="0" w:color="auto"/>
                    <w:left w:val="none" w:sz="0" w:space="0" w:color="auto"/>
                    <w:bottom w:val="none" w:sz="0" w:space="0" w:color="auto"/>
                    <w:right w:val="none" w:sz="0" w:space="0" w:color="auto"/>
                  </w:divBdr>
                </w:div>
              </w:divsChild>
            </w:div>
            <w:div w:id="691346162">
              <w:marLeft w:val="0"/>
              <w:marRight w:val="0"/>
              <w:marTop w:val="0"/>
              <w:marBottom w:val="0"/>
              <w:divBdr>
                <w:top w:val="none" w:sz="0" w:space="0" w:color="auto"/>
                <w:left w:val="none" w:sz="0" w:space="0" w:color="auto"/>
                <w:bottom w:val="none" w:sz="0" w:space="0" w:color="auto"/>
                <w:right w:val="none" w:sz="0" w:space="0" w:color="auto"/>
              </w:divBdr>
              <w:divsChild>
                <w:div w:id="867908376">
                  <w:marLeft w:val="0"/>
                  <w:marRight w:val="0"/>
                  <w:marTop w:val="0"/>
                  <w:marBottom w:val="0"/>
                  <w:divBdr>
                    <w:top w:val="none" w:sz="0" w:space="0" w:color="auto"/>
                    <w:left w:val="none" w:sz="0" w:space="0" w:color="auto"/>
                    <w:bottom w:val="none" w:sz="0" w:space="0" w:color="auto"/>
                    <w:right w:val="none" w:sz="0" w:space="0" w:color="auto"/>
                  </w:divBdr>
                </w:div>
                <w:div w:id="1674213979">
                  <w:marLeft w:val="0"/>
                  <w:marRight w:val="0"/>
                  <w:marTop w:val="0"/>
                  <w:marBottom w:val="0"/>
                  <w:divBdr>
                    <w:top w:val="none" w:sz="0" w:space="0" w:color="auto"/>
                    <w:left w:val="none" w:sz="0" w:space="0" w:color="auto"/>
                    <w:bottom w:val="none" w:sz="0" w:space="0" w:color="auto"/>
                    <w:right w:val="none" w:sz="0" w:space="0" w:color="auto"/>
                  </w:divBdr>
                </w:div>
              </w:divsChild>
            </w:div>
            <w:div w:id="235357790">
              <w:marLeft w:val="0"/>
              <w:marRight w:val="0"/>
              <w:marTop w:val="0"/>
              <w:marBottom w:val="0"/>
              <w:divBdr>
                <w:top w:val="none" w:sz="0" w:space="0" w:color="auto"/>
                <w:left w:val="none" w:sz="0" w:space="0" w:color="auto"/>
                <w:bottom w:val="none" w:sz="0" w:space="0" w:color="auto"/>
                <w:right w:val="none" w:sz="0" w:space="0" w:color="auto"/>
              </w:divBdr>
              <w:divsChild>
                <w:div w:id="1258637975">
                  <w:marLeft w:val="0"/>
                  <w:marRight w:val="0"/>
                  <w:marTop w:val="0"/>
                  <w:marBottom w:val="0"/>
                  <w:divBdr>
                    <w:top w:val="none" w:sz="0" w:space="0" w:color="auto"/>
                    <w:left w:val="none" w:sz="0" w:space="0" w:color="auto"/>
                    <w:bottom w:val="none" w:sz="0" w:space="0" w:color="auto"/>
                    <w:right w:val="none" w:sz="0" w:space="0" w:color="auto"/>
                  </w:divBdr>
                </w:div>
                <w:div w:id="1169172373">
                  <w:marLeft w:val="0"/>
                  <w:marRight w:val="0"/>
                  <w:marTop w:val="0"/>
                  <w:marBottom w:val="0"/>
                  <w:divBdr>
                    <w:top w:val="none" w:sz="0" w:space="0" w:color="auto"/>
                    <w:left w:val="none" w:sz="0" w:space="0" w:color="auto"/>
                    <w:bottom w:val="none" w:sz="0" w:space="0" w:color="auto"/>
                    <w:right w:val="none" w:sz="0" w:space="0" w:color="auto"/>
                  </w:divBdr>
                </w:div>
              </w:divsChild>
            </w:div>
            <w:div w:id="985625385">
              <w:marLeft w:val="0"/>
              <w:marRight w:val="0"/>
              <w:marTop w:val="0"/>
              <w:marBottom w:val="0"/>
              <w:divBdr>
                <w:top w:val="none" w:sz="0" w:space="0" w:color="auto"/>
                <w:left w:val="none" w:sz="0" w:space="0" w:color="auto"/>
                <w:bottom w:val="none" w:sz="0" w:space="0" w:color="auto"/>
                <w:right w:val="none" w:sz="0" w:space="0" w:color="auto"/>
              </w:divBdr>
              <w:divsChild>
                <w:div w:id="468473877">
                  <w:marLeft w:val="0"/>
                  <w:marRight w:val="0"/>
                  <w:marTop w:val="0"/>
                  <w:marBottom w:val="0"/>
                  <w:divBdr>
                    <w:top w:val="none" w:sz="0" w:space="0" w:color="auto"/>
                    <w:left w:val="none" w:sz="0" w:space="0" w:color="auto"/>
                    <w:bottom w:val="none" w:sz="0" w:space="0" w:color="auto"/>
                    <w:right w:val="none" w:sz="0" w:space="0" w:color="auto"/>
                  </w:divBdr>
                </w:div>
                <w:div w:id="863830935">
                  <w:marLeft w:val="0"/>
                  <w:marRight w:val="0"/>
                  <w:marTop w:val="0"/>
                  <w:marBottom w:val="0"/>
                  <w:divBdr>
                    <w:top w:val="none" w:sz="0" w:space="0" w:color="auto"/>
                    <w:left w:val="none" w:sz="0" w:space="0" w:color="auto"/>
                    <w:bottom w:val="none" w:sz="0" w:space="0" w:color="auto"/>
                    <w:right w:val="none" w:sz="0" w:space="0" w:color="auto"/>
                  </w:divBdr>
                </w:div>
              </w:divsChild>
            </w:div>
            <w:div w:id="455486380">
              <w:marLeft w:val="0"/>
              <w:marRight w:val="0"/>
              <w:marTop w:val="0"/>
              <w:marBottom w:val="0"/>
              <w:divBdr>
                <w:top w:val="none" w:sz="0" w:space="0" w:color="auto"/>
                <w:left w:val="none" w:sz="0" w:space="0" w:color="auto"/>
                <w:bottom w:val="none" w:sz="0" w:space="0" w:color="auto"/>
                <w:right w:val="none" w:sz="0" w:space="0" w:color="auto"/>
              </w:divBdr>
            </w:div>
            <w:div w:id="1994215187">
              <w:marLeft w:val="0"/>
              <w:marRight w:val="0"/>
              <w:marTop w:val="0"/>
              <w:marBottom w:val="0"/>
              <w:divBdr>
                <w:top w:val="none" w:sz="0" w:space="0" w:color="auto"/>
                <w:left w:val="none" w:sz="0" w:space="0" w:color="auto"/>
                <w:bottom w:val="none" w:sz="0" w:space="0" w:color="auto"/>
                <w:right w:val="none" w:sz="0" w:space="0" w:color="auto"/>
              </w:divBdr>
              <w:divsChild>
                <w:div w:id="396437737">
                  <w:marLeft w:val="0"/>
                  <w:marRight w:val="0"/>
                  <w:marTop w:val="0"/>
                  <w:marBottom w:val="0"/>
                  <w:divBdr>
                    <w:top w:val="none" w:sz="0" w:space="0" w:color="auto"/>
                    <w:left w:val="none" w:sz="0" w:space="0" w:color="auto"/>
                    <w:bottom w:val="none" w:sz="0" w:space="0" w:color="auto"/>
                    <w:right w:val="none" w:sz="0" w:space="0" w:color="auto"/>
                  </w:divBdr>
                </w:div>
                <w:div w:id="4062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DD9040FA.dotm</Template>
  <TotalTime>1</TotalTime>
  <Pages>4</Pages>
  <Words>1336</Words>
  <Characters>7353</Characters>
  <Application>Microsoft Office Word</Application>
  <DocSecurity>0</DocSecurity>
  <Lines>61</Lines>
  <Paragraphs>17</Paragraphs>
  <ScaleCrop>false</ScaleCrop>
  <Company>Ministerie van Buitenlandse Zaken</Company>
  <LinksUpToDate>false</LinksUpToDate>
  <CharactersWithSpaces>8672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2020-03-05T16:53:00Z</dcterms:created>
  <dcterms:modified xsi:type="dcterms:W3CDTF">2020-03-05T16:54:00Z</dcterms:modified>
</cp:coreProperties>
</file>