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3514" w:rsidRPr="000F3514" w:rsidRDefault="000F3514" w:rsidP="000F3514">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0F3514">
        <w:rPr>
          <w:rFonts w:ascii="Times New Roman" w:eastAsia="Times New Roman" w:hAnsi="Times New Roman" w:cs="Times New Roman"/>
          <w:sz w:val="24"/>
          <w:szCs w:val="24"/>
          <w:lang w:eastAsia="nl-NL"/>
        </w:rPr>
        <w:t>equest for expression of interest for selection # 1267413</w:t>
      </w:r>
    </w:p>
    <w:p w:rsidR="000F3514" w:rsidRDefault="000F3514" w:rsidP="000F3514">
      <w:pPr>
        <w:spacing w:after="0" w:line="240" w:lineRule="auto"/>
        <w:rPr>
          <w:rFonts w:ascii="Times New Roman" w:eastAsia="Times New Roman" w:hAnsi="Times New Roman" w:cs="Times New Roman"/>
          <w:sz w:val="24"/>
          <w:szCs w:val="24"/>
          <w:lang w:eastAsia="nl-NL"/>
        </w:rPr>
      </w:pP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 xml:space="preserve">Selection Information </w:t>
      </w: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Assignment Title</w:t>
      </w:r>
    </w:p>
    <w:p w:rsidR="000F3514" w:rsidRPr="000F3514" w:rsidRDefault="000F3514" w:rsidP="000F3514">
      <w:pPr>
        <w:spacing w:after="0" w:line="240" w:lineRule="auto"/>
        <w:rPr>
          <w:rFonts w:ascii="Times New Roman" w:eastAsia="Times New Roman" w:hAnsi="Times New Roman" w:cs="Times New Roman"/>
          <w:sz w:val="24"/>
          <w:szCs w:val="24"/>
          <w:lang w:eastAsia="nl-NL"/>
        </w:rPr>
      </w:pPr>
      <w:bookmarkStart w:id="0" w:name="_GoBack"/>
      <w:r w:rsidRPr="000F3514">
        <w:rPr>
          <w:rFonts w:ascii="Times New Roman" w:eastAsia="Times New Roman" w:hAnsi="Times New Roman" w:cs="Times New Roman"/>
          <w:sz w:val="24"/>
          <w:szCs w:val="24"/>
          <w:lang w:eastAsia="nl-NL"/>
        </w:rPr>
        <w:t>SRL-IFC Advisory-Sierra Leone Agricultural Initiative</w:t>
      </w:r>
    </w:p>
    <w:bookmarkEnd w:id="0"/>
    <w:p w:rsidR="000F3514" w:rsidRDefault="000F3514" w:rsidP="000F3514">
      <w:pPr>
        <w:spacing w:after="0" w:line="240" w:lineRule="auto"/>
        <w:rPr>
          <w:rFonts w:ascii="Times New Roman" w:eastAsia="Times New Roman" w:hAnsi="Times New Roman" w:cs="Times New Roman"/>
          <w:sz w:val="24"/>
          <w:szCs w:val="24"/>
          <w:lang w:eastAsia="nl-NL"/>
        </w:rPr>
      </w:pP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Publication Date</w:t>
      </w: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 09-Mar-2020</w:t>
      </w:r>
    </w:p>
    <w:p w:rsidR="000F3514" w:rsidRDefault="000F3514" w:rsidP="000F3514">
      <w:pPr>
        <w:spacing w:after="0" w:line="240" w:lineRule="auto"/>
        <w:rPr>
          <w:rFonts w:ascii="Times New Roman" w:eastAsia="Times New Roman" w:hAnsi="Times New Roman" w:cs="Times New Roman"/>
          <w:sz w:val="24"/>
          <w:szCs w:val="24"/>
          <w:lang w:eastAsia="nl-NL"/>
        </w:rPr>
      </w:pP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Expression of Interest Deadline</w:t>
      </w: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 23-Mar-2020 at 11:59:59 PM (Eastern Time – Washington D.C.)</w:t>
      </w:r>
    </w:p>
    <w:p w:rsidR="000F3514" w:rsidRDefault="000F3514" w:rsidP="000F3514">
      <w:pPr>
        <w:spacing w:after="0" w:line="240" w:lineRule="auto"/>
        <w:rPr>
          <w:rFonts w:ascii="Times New Roman" w:eastAsia="Times New Roman" w:hAnsi="Times New Roman" w:cs="Times New Roman"/>
          <w:sz w:val="24"/>
          <w:szCs w:val="24"/>
          <w:lang w:eastAsia="nl-NL"/>
        </w:rPr>
      </w:pP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Language of Notice</w:t>
      </w: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 English</w:t>
      </w:r>
    </w:p>
    <w:p w:rsidR="000F3514" w:rsidRDefault="000F3514" w:rsidP="000F3514">
      <w:pPr>
        <w:spacing w:after="0" w:line="240" w:lineRule="auto"/>
        <w:rPr>
          <w:rFonts w:ascii="Times New Roman" w:eastAsia="Times New Roman" w:hAnsi="Times New Roman" w:cs="Times New Roman"/>
          <w:sz w:val="24"/>
          <w:szCs w:val="24"/>
          <w:lang w:eastAsia="nl-NL"/>
        </w:rPr>
      </w:pP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 xml:space="preserve">Selection Notice </w:t>
      </w:r>
    </w:p>
    <w:p w:rsidR="000F3514" w:rsidRPr="000F3514" w:rsidRDefault="000F3514" w:rsidP="000F3514">
      <w:pPr>
        <w:spacing w:after="0" w:line="240" w:lineRule="auto"/>
        <w:rPr>
          <w:rFonts w:ascii="Times New Roman" w:eastAsia="Times New Roman" w:hAnsi="Times New Roman" w:cs="Times New Roman"/>
          <w:sz w:val="24"/>
          <w:szCs w:val="24"/>
          <w:lang w:val="nl-NL" w:eastAsia="nl-NL"/>
        </w:rPr>
      </w:pPr>
      <w:r w:rsidRPr="000F3514">
        <w:rPr>
          <w:rFonts w:ascii="Times New Roman" w:eastAsia="Times New Roman" w:hAnsi="Times New Roman" w:cs="Times New Roman"/>
          <w:sz w:val="24"/>
          <w:szCs w:val="24"/>
          <w:lang w:val="nl-NL" w:eastAsia="nl-NL"/>
        </w:rPr>
        <w:t>Assignment Country</w:t>
      </w:r>
    </w:p>
    <w:p w:rsidR="000F3514" w:rsidRPr="000F3514" w:rsidRDefault="000F3514" w:rsidP="000F3514">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0F3514">
        <w:rPr>
          <w:rFonts w:ascii="Times New Roman" w:eastAsia="Times New Roman" w:hAnsi="Times New Roman" w:cs="Times New Roman"/>
          <w:sz w:val="24"/>
          <w:szCs w:val="24"/>
          <w:lang w:val="nl-NL" w:eastAsia="nl-NL"/>
        </w:rPr>
        <w:t>SL - Sierra Leone</w:t>
      </w:r>
    </w:p>
    <w:p w:rsidR="000F3514" w:rsidRPr="000F3514" w:rsidRDefault="000F3514" w:rsidP="000F3514">
      <w:pPr>
        <w:spacing w:after="0" w:line="240" w:lineRule="auto"/>
        <w:rPr>
          <w:rFonts w:ascii="Times New Roman" w:eastAsia="Times New Roman" w:hAnsi="Times New Roman" w:cs="Times New Roman"/>
          <w:sz w:val="24"/>
          <w:szCs w:val="24"/>
          <w:lang w:val="nl-NL" w:eastAsia="nl-NL"/>
        </w:rPr>
      </w:pPr>
      <w:r w:rsidRPr="000F3514">
        <w:rPr>
          <w:rFonts w:ascii="Times New Roman" w:eastAsia="Times New Roman" w:hAnsi="Times New Roman" w:cs="Times New Roman"/>
          <w:sz w:val="24"/>
          <w:szCs w:val="24"/>
          <w:lang w:val="nl-NL" w:eastAsia="nl-NL"/>
        </w:rPr>
        <w:t>Funding Sources</w:t>
      </w: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 xml:space="preserve">The World Bank Group intends to finance the assignment/services under: </w:t>
      </w:r>
    </w:p>
    <w:p w:rsidR="000F3514" w:rsidRPr="000F3514" w:rsidRDefault="000F3514" w:rsidP="000F351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0F3514">
        <w:rPr>
          <w:rFonts w:ascii="Times New Roman" w:eastAsia="Times New Roman" w:hAnsi="Times New Roman" w:cs="Times New Roman"/>
          <w:sz w:val="24"/>
          <w:szCs w:val="24"/>
          <w:lang w:val="nl-NL" w:eastAsia="nl-NL"/>
        </w:rPr>
        <w:t>BB - BANK BUDGET</w:t>
      </w:r>
    </w:p>
    <w:p w:rsidR="000F3514" w:rsidRPr="000F3514" w:rsidRDefault="000F3514" w:rsidP="000F351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0F3514">
        <w:rPr>
          <w:rFonts w:ascii="Times New Roman" w:eastAsia="Times New Roman" w:hAnsi="Times New Roman" w:cs="Times New Roman"/>
          <w:sz w:val="24"/>
          <w:szCs w:val="24"/>
          <w:lang w:val="nl-NL" w:eastAsia="nl-NL"/>
        </w:rPr>
        <w:t>TF0B0287 - Sierra Rutile Advisory Program</w:t>
      </w:r>
    </w:p>
    <w:p w:rsidR="000F3514" w:rsidRPr="000F3514" w:rsidRDefault="000F3514" w:rsidP="000F351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0F3514">
        <w:rPr>
          <w:rFonts w:ascii="Times New Roman" w:eastAsia="Times New Roman" w:hAnsi="Times New Roman" w:cs="Times New Roman"/>
          <w:sz w:val="24"/>
          <w:szCs w:val="24"/>
          <w:lang w:val="nl-NL" w:eastAsia="nl-NL"/>
        </w:rPr>
        <w:t>TF019079 - INF - Africa CCA</w:t>
      </w:r>
    </w:p>
    <w:p w:rsidR="000F3514" w:rsidRPr="000F3514" w:rsidRDefault="000F3514" w:rsidP="000F3514">
      <w:pPr>
        <w:spacing w:after="0" w:line="240" w:lineRule="auto"/>
        <w:rPr>
          <w:rFonts w:ascii="Times New Roman" w:eastAsia="Times New Roman" w:hAnsi="Times New Roman" w:cs="Times New Roman"/>
          <w:sz w:val="24"/>
          <w:szCs w:val="24"/>
          <w:lang w:val="nl-NL" w:eastAsia="nl-NL"/>
        </w:rPr>
      </w:pPr>
      <w:r w:rsidRPr="000F3514">
        <w:rPr>
          <w:rFonts w:ascii="Times New Roman" w:eastAsia="Times New Roman" w:hAnsi="Times New Roman" w:cs="Times New Roman"/>
          <w:sz w:val="24"/>
          <w:szCs w:val="24"/>
          <w:lang w:val="nl-NL" w:eastAsia="nl-NL"/>
        </w:rPr>
        <w:t>Individual/Firm</w:t>
      </w: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t xml:space="preserve">The consultant will be a firm. </w:t>
      </w:r>
    </w:p>
    <w:p w:rsidR="000F3514" w:rsidRDefault="000F3514" w:rsidP="000F3514">
      <w:pPr>
        <w:spacing w:after="0" w:line="240" w:lineRule="auto"/>
        <w:rPr>
          <w:rFonts w:ascii="Times New Roman" w:eastAsia="Times New Roman" w:hAnsi="Times New Roman" w:cs="Times New Roman"/>
          <w:sz w:val="24"/>
          <w:szCs w:val="24"/>
          <w:lang w:val="nl-NL" w:eastAsia="nl-NL"/>
        </w:rPr>
      </w:pPr>
    </w:p>
    <w:p w:rsidR="000F3514" w:rsidRPr="000F3514" w:rsidRDefault="000F3514" w:rsidP="000F3514">
      <w:pPr>
        <w:spacing w:after="0" w:line="240" w:lineRule="auto"/>
        <w:rPr>
          <w:rFonts w:ascii="Times New Roman" w:eastAsia="Times New Roman" w:hAnsi="Times New Roman" w:cs="Times New Roman"/>
          <w:sz w:val="24"/>
          <w:szCs w:val="24"/>
          <w:lang w:val="nl-NL" w:eastAsia="nl-NL"/>
        </w:rPr>
      </w:pPr>
      <w:r w:rsidRPr="000F3514">
        <w:rPr>
          <w:rFonts w:ascii="Times New Roman" w:eastAsia="Times New Roman" w:hAnsi="Times New Roman" w:cs="Times New Roman"/>
          <w:sz w:val="24"/>
          <w:szCs w:val="24"/>
          <w:lang w:val="nl-NL" w:eastAsia="nl-NL"/>
        </w:rPr>
        <w:t xml:space="preserve">Assignment Description </w:t>
      </w:r>
    </w:p>
    <w:p w:rsidR="000F3514" w:rsidRPr="000F3514" w:rsidRDefault="000F3514" w:rsidP="000F3514">
      <w:pPr>
        <w:spacing w:after="0"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sz w:val="24"/>
          <w:szCs w:val="24"/>
          <w:lang w:eastAsia="nl-NL"/>
        </w:rPr>
        <w:br/>
        <w:t xml:space="preserve">The World Bank Group (WBG) is one of the worlds largest sources of funding and knowledge for developing countries. It uses financial resources and extensive experience to help countries reduce poverty, increase economic growth, and improve quality of life. The International Finance Corporation (IFC), a member of the World Bank Group, is the largest global development institution focused on the private sector in emerging markets. Working with 2,000 businesses worldwide, we use our six decades of experience to create opportunity where its needed most. In FY16, our long-term investments in developing countries rose to nearly $19 billion, leveraging our capital, expertise and influence to help the private sector end extreme poverty and boost shared prosperity. </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t xml:space="preserve">IFCs Infrastructure and Natural Resources (INR) Department </w:t>
      </w:r>
      <w:r w:rsidRPr="000F3514">
        <w:rPr>
          <w:rFonts w:ascii="Times New Roman" w:eastAsia="Times New Roman" w:hAnsi="Times New Roman" w:cs="Times New Roman"/>
          <w:sz w:val="24"/>
          <w:szCs w:val="24"/>
          <w:lang w:eastAsia="nl-NL"/>
        </w:rPr>
        <w:br/>
        <w:t xml:space="preserve">Industries that can harness natural resources and major infrastructure projects are vital for many of the world's poorest countries. They are a key source of jobs, energy, government revenues, and a wide array of other benefits for local economies. In Africa large-scale sustainable </w:t>
      </w:r>
      <w:r w:rsidRPr="000F3514">
        <w:rPr>
          <w:rFonts w:ascii="Times New Roman" w:eastAsia="Times New Roman" w:hAnsi="Times New Roman" w:cs="Times New Roman"/>
          <w:sz w:val="24"/>
          <w:szCs w:val="24"/>
          <w:lang w:eastAsia="nl-NL"/>
        </w:rPr>
        <w:lastRenderedPageBreak/>
        <w:t xml:space="preserve">investments in these industries can create equally large-scale gains in economic development. </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t xml:space="preserve">IFCs goal in the infrastructure and natural resources sectors is to help countries realize these benefits, while helping promote sustainable energy sources. We provide financing and advice for private sector clients, and help governments adopt effective regulations and strengthen their capacity to manage these industries across the value chain. We also provide advisory services to companies to ensure that local communities enjoy concrete benefits from projects, focusing on transparency, supply chains, jobs, environmental stewardship, and community engagement. </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t xml:space="preserve">Our group also helps support clean and efficient energy, including renewable power, in emerging markets where these sectors need international investment to be viable. We provide equity and debt financing for projects, including early-stage initiatives, and mobilize additional funding from commercial banks and other partners through our syndication programs. Working with the World Bank, we help governments design and implement public-private partnerships in areas such as power, transportation, and municipal infrastructure, supporting improved service delivery, sustainability, and capacity building. </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t xml:space="preserve">Sustainable Infrastructure Advisory and Sierra Rutiles Advisory Program </w:t>
      </w:r>
      <w:r w:rsidRPr="000F3514">
        <w:rPr>
          <w:rFonts w:ascii="Times New Roman" w:eastAsia="Times New Roman" w:hAnsi="Times New Roman" w:cs="Times New Roman"/>
          <w:sz w:val="24"/>
          <w:szCs w:val="24"/>
          <w:lang w:eastAsia="nl-NL"/>
        </w:rPr>
        <w:br/>
        <w:t>Sustainable Infrastructure Advisory (INR Advisory) is a unit within the IFC INR Department. INR Advisory has recently signed a 3-year cooperation agreement with Sierra Rutile Limited (SRL) that established the SRL-IFC Advisory Program. The Program will be managed by the Sustainable Infrastructure Advisory unit. The objective of the Sierra Rutile (SRL)-IFC Advisory Program, a joint program of IFC and Sierra Rutile, is to improve the reach, effectiveness and inclusiveness of Sierra Rutile's benefit sharing program. The program will implement community development programs that are inclusive of women and youth with a focus on supply chain linkages, agricultural development, improving local understanding of the mining industry and mining-generated revenue flows into communities.</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t xml:space="preserve">Sierra Rutile Limited (SRL) is a well-established mineral sands project which began production in 1967, with JORC-compliant mineral resources in excess of 895m tons. Production is primarily of rutile, with lesser quantities of zircon and ilmenite. The Australian mineral-sands specialist Iluka bought the company in December 2016, and introduced higher standards of safety, environmental protection, anti-corruption and social performance. </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t>The most important livelihood activity for most people living in the companys host communities is agriculture. The SRL host communities include the following five chiefdoms in Bonthe &amp; Moyamba Districts: Imperi, Jong, Lower Banta, Upper Banta and Bagruwa. However, there are significant obstacles to agricultural development in the area. Some technical challenges include:</w:t>
      </w:r>
      <w:r w:rsidRPr="000F3514">
        <w:rPr>
          <w:rFonts w:ascii="Times New Roman" w:eastAsia="Times New Roman" w:hAnsi="Times New Roman" w:cs="Times New Roman"/>
          <w:sz w:val="24"/>
          <w:szCs w:val="24"/>
          <w:lang w:eastAsia="nl-NL"/>
        </w:rPr>
        <w:br/>
        <w:t>Lack of access to markets (poor roads, distance from urban centers);</w:t>
      </w:r>
      <w:r w:rsidRPr="000F3514">
        <w:rPr>
          <w:rFonts w:ascii="Times New Roman" w:eastAsia="Times New Roman" w:hAnsi="Times New Roman" w:cs="Times New Roman"/>
          <w:sz w:val="24"/>
          <w:szCs w:val="24"/>
          <w:lang w:eastAsia="nl-NL"/>
        </w:rPr>
        <w:br/>
        <w:t>Lack of access to credit (lack of collateral, non-availability of loans tailored to crop cycles);</w:t>
      </w:r>
      <w:r w:rsidRPr="000F3514">
        <w:rPr>
          <w:rFonts w:ascii="Times New Roman" w:eastAsia="Times New Roman" w:hAnsi="Times New Roman" w:cs="Times New Roman"/>
          <w:sz w:val="24"/>
          <w:szCs w:val="24"/>
          <w:lang w:eastAsia="nl-NL"/>
        </w:rPr>
        <w:br/>
        <w:t>Lack of access to inputs such as seeds, fertilizer and agricultural machines;</w:t>
      </w:r>
      <w:r w:rsidRPr="000F3514">
        <w:rPr>
          <w:rFonts w:ascii="Times New Roman" w:eastAsia="Times New Roman" w:hAnsi="Times New Roman" w:cs="Times New Roman"/>
          <w:sz w:val="24"/>
          <w:szCs w:val="24"/>
          <w:lang w:eastAsia="nl-NL"/>
        </w:rPr>
        <w:br/>
        <w:t>Lack of technical know-how.</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t xml:space="preserve">Other challenges facing agricultural intervention are a clear preference for paid employment by most young people. </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lastRenderedPageBreak/>
        <w:t xml:space="preserve">In order to address these challenges, the SRL-IFC Advisory Program is seeking an implementing agency for the agricultural component. These activities will be conducted in six villages (Gangama, Lungi, Junctiola, Higima, Matagelema, Sahun) within the Bonthe District in Sierra Leone. The initiative is a two-year program expected to run from April 2020 to March 2022. </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t xml:space="preserve">IFC proposes a household approach to establish a network of successful farmer households, mentored to capitalize on their assets and take advantage of selected inputs, raise income and better use that income towards household goals. The use of a household approach will also enable the program to support gender equity by leveraging its reach within communities and households to address broader inequities (social, financial, violence-related) between men and women that can act as barriers to healthy and productive families. Additionally, it will contribute to social and economic empowerment of women, as women are often the primary farmers in their families. Lead farmers will be developed as peer facilitators to widen the impact beyond the households formerly enrolled in the program. </w:t>
      </w:r>
      <w:r w:rsidRPr="000F3514">
        <w:rPr>
          <w:rFonts w:ascii="Times New Roman" w:eastAsia="Times New Roman" w:hAnsi="Times New Roman" w:cs="Times New Roman"/>
          <w:sz w:val="24"/>
          <w:szCs w:val="24"/>
          <w:lang w:eastAsia="nl-NL"/>
        </w:rPr>
        <w:br/>
      </w:r>
      <w:r w:rsidRPr="000F3514">
        <w:rPr>
          <w:rFonts w:ascii="Times New Roman" w:eastAsia="Times New Roman" w:hAnsi="Times New Roman" w:cs="Times New Roman"/>
          <w:sz w:val="24"/>
          <w:szCs w:val="24"/>
          <w:lang w:eastAsia="nl-NL"/>
        </w:rPr>
        <w:br/>
        <w:t>The objective of this assignment is to improve the livelihoods of at least 150 households through improved agriculture (technical and commercial) and household practices (i.e. use of assets, family budgeting, nutrition, gender equity, etc.) and develop access to improved technical know-how by building capacity of 40 lead farmers that will share knowledge of improved technical practices with their peers.</w:t>
      </w:r>
    </w:p>
    <w:p w:rsidR="000F3514" w:rsidRPr="000F3514" w:rsidRDefault="000F3514" w:rsidP="000F3514">
      <w:pPr>
        <w:spacing w:after="0" w:line="240" w:lineRule="auto"/>
        <w:rPr>
          <w:rFonts w:ascii="Times New Roman" w:eastAsia="Times New Roman" w:hAnsi="Times New Roman" w:cs="Times New Roman"/>
          <w:sz w:val="24"/>
          <w:szCs w:val="24"/>
          <w:lang w:val="nl-NL" w:eastAsia="nl-NL"/>
        </w:rPr>
      </w:pPr>
      <w:r w:rsidRPr="000F3514">
        <w:rPr>
          <w:rFonts w:ascii="Times New Roman" w:eastAsia="Times New Roman" w:hAnsi="Times New Roman" w:cs="Times New Roman"/>
          <w:sz w:val="24"/>
          <w:szCs w:val="24"/>
          <w:lang w:val="nl-NL" w:eastAsia="nl-NL"/>
        </w:rPr>
        <w:t xml:space="preserve">Qualification Criteria </w:t>
      </w:r>
    </w:p>
    <w:p w:rsidR="000F3514" w:rsidRPr="000F3514" w:rsidRDefault="000F3514" w:rsidP="000F351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b/>
          <w:bCs/>
          <w:sz w:val="24"/>
          <w:szCs w:val="24"/>
          <w:lang w:eastAsia="nl-NL"/>
        </w:rPr>
        <w:t>1.</w:t>
      </w:r>
      <w:r w:rsidRPr="000F3514">
        <w:rPr>
          <w:rFonts w:ascii="Times New Roman" w:eastAsia="Times New Roman" w:hAnsi="Times New Roman" w:cs="Times New Roman"/>
          <w:sz w:val="24"/>
          <w:szCs w:val="24"/>
          <w:lang w:eastAsia="nl-NL"/>
        </w:rPr>
        <w:t xml:space="preserve"> Provide information showing that they are qualified in the field of the assignment.</w:t>
      </w:r>
    </w:p>
    <w:p w:rsidR="000F3514" w:rsidRPr="000F3514" w:rsidRDefault="000F3514" w:rsidP="000F351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b/>
          <w:bCs/>
          <w:sz w:val="24"/>
          <w:szCs w:val="24"/>
          <w:lang w:eastAsia="nl-NL"/>
        </w:rPr>
        <w:t>2.</w:t>
      </w:r>
      <w:r w:rsidRPr="000F3514">
        <w:rPr>
          <w:rFonts w:ascii="Times New Roman" w:eastAsia="Times New Roman" w:hAnsi="Times New Roman" w:cs="Times New Roman"/>
          <w:sz w:val="24"/>
          <w:szCs w:val="24"/>
          <w:lang w:eastAsia="nl-NL"/>
        </w:rPr>
        <w:t xml:space="preserve"> Provide information on the technical and managerial capabilities of the firm.</w:t>
      </w:r>
    </w:p>
    <w:p w:rsidR="000F3514" w:rsidRPr="000F3514" w:rsidRDefault="000F3514" w:rsidP="000F351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b/>
          <w:bCs/>
          <w:sz w:val="24"/>
          <w:szCs w:val="24"/>
          <w:lang w:eastAsia="nl-NL"/>
        </w:rPr>
        <w:t>3.</w:t>
      </w:r>
      <w:r w:rsidRPr="000F3514">
        <w:rPr>
          <w:rFonts w:ascii="Times New Roman" w:eastAsia="Times New Roman" w:hAnsi="Times New Roman" w:cs="Times New Roman"/>
          <w:sz w:val="24"/>
          <w:szCs w:val="24"/>
          <w:lang w:eastAsia="nl-NL"/>
        </w:rPr>
        <w:t xml:space="preserve"> Provide information on their core business and years in business.</w:t>
      </w:r>
    </w:p>
    <w:p w:rsidR="000F3514" w:rsidRPr="000F3514" w:rsidRDefault="000F3514" w:rsidP="000F351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0F3514">
        <w:rPr>
          <w:rFonts w:ascii="Times New Roman" w:eastAsia="Times New Roman" w:hAnsi="Times New Roman" w:cs="Times New Roman"/>
          <w:b/>
          <w:bCs/>
          <w:sz w:val="24"/>
          <w:szCs w:val="24"/>
          <w:lang w:eastAsia="nl-NL"/>
        </w:rPr>
        <w:t>4.</w:t>
      </w:r>
      <w:r w:rsidRPr="000F3514">
        <w:rPr>
          <w:rFonts w:ascii="Times New Roman" w:eastAsia="Times New Roman" w:hAnsi="Times New Roman" w:cs="Times New Roman"/>
          <w:sz w:val="24"/>
          <w:szCs w:val="24"/>
          <w:lang w:eastAsia="nl-NL"/>
        </w:rPr>
        <w:t xml:space="preserve"> Provide information on the qualifications of key staff.</w:t>
      </w:r>
    </w:p>
    <w:p w:rsidR="00D31142" w:rsidRDefault="00D31142">
      <w:pPr>
        <w:rPr>
          <w:rFonts w:ascii="Verdana" w:hAnsi="Verdana"/>
          <w:sz w:val="18"/>
          <w:szCs w:val="18"/>
        </w:rPr>
      </w:pPr>
    </w:p>
    <w:sectPr w:rsidR="00D3114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40AE7"/>
    <w:multiLevelType w:val="multilevel"/>
    <w:tmpl w:val="E38AB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D35E98"/>
    <w:multiLevelType w:val="multilevel"/>
    <w:tmpl w:val="4A7E5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373C68"/>
    <w:multiLevelType w:val="multilevel"/>
    <w:tmpl w:val="5412C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5"/>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142"/>
    <w:rsid w:val="000F3514"/>
    <w:rsid w:val="00895661"/>
    <w:rsid w:val="00B902C5"/>
    <w:rsid w:val="00D31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1A97F"/>
  <w15:chartTrackingRefBased/>
  <w15:docId w15:val="{044C3072-009B-464D-BC46-0A308E026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7417156">
      <w:bodyDiv w:val="1"/>
      <w:marLeft w:val="0"/>
      <w:marRight w:val="0"/>
      <w:marTop w:val="0"/>
      <w:marBottom w:val="0"/>
      <w:divBdr>
        <w:top w:val="none" w:sz="0" w:space="0" w:color="auto"/>
        <w:left w:val="none" w:sz="0" w:space="0" w:color="auto"/>
        <w:bottom w:val="none" w:sz="0" w:space="0" w:color="auto"/>
        <w:right w:val="none" w:sz="0" w:space="0" w:color="auto"/>
      </w:divBdr>
      <w:divsChild>
        <w:div w:id="385296617">
          <w:marLeft w:val="0"/>
          <w:marRight w:val="0"/>
          <w:marTop w:val="0"/>
          <w:marBottom w:val="0"/>
          <w:divBdr>
            <w:top w:val="none" w:sz="0" w:space="0" w:color="auto"/>
            <w:left w:val="none" w:sz="0" w:space="0" w:color="auto"/>
            <w:bottom w:val="none" w:sz="0" w:space="0" w:color="auto"/>
            <w:right w:val="none" w:sz="0" w:space="0" w:color="auto"/>
          </w:divBdr>
        </w:div>
        <w:div w:id="276840424">
          <w:marLeft w:val="0"/>
          <w:marRight w:val="0"/>
          <w:marTop w:val="0"/>
          <w:marBottom w:val="0"/>
          <w:divBdr>
            <w:top w:val="none" w:sz="0" w:space="0" w:color="auto"/>
            <w:left w:val="none" w:sz="0" w:space="0" w:color="auto"/>
            <w:bottom w:val="none" w:sz="0" w:space="0" w:color="auto"/>
            <w:right w:val="none" w:sz="0" w:space="0" w:color="auto"/>
          </w:divBdr>
          <w:divsChild>
            <w:div w:id="145979000">
              <w:marLeft w:val="0"/>
              <w:marRight w:val="0"/>
              <w:marTop w:val="0"/>
              <w:marBottom w:val="0"/>
              <w:divBdr>
                <w:top w:val="none" w:sz="0" w:space="0" w:color="auto"/>
                <w:left w:val="none" w:sz="0" w:space="0" w:color="auto"/>
                <w:bottom w:val="none" w:sz="0" w:space="0" w:color="auto"/>
                <w:right w:val="none" w:sz="0" w:space="0" w:color="auto"/>
              </w:divBdr>
              <w:divsChild>
                <w:div w:id="329649583">
                  <w:marLeft w:val="0"/>
                  <w:marRight w:val="0"/>
                  <w:marTop w:val="0"/>
                  <w:marBottom w:val="0"/>
                  <w:divBdr>
                    <w:top w:val="none" w:sz="0" w:space="0" w:color="auto"/>
                    <w:left w:val="none" w:sz="0" w:space="0" w:color="auto"/>
                    <w:bottom w:val="none" w:sz="0" w:space="0" w:color="auto"/>
                    <w:right w:val="none" w:sz="0" w:space="0" w:color="auto"/>
                  </w:divBdr>
                </w:div>
              </w:divsChild>
            </w:div>
            <w:div w:id="475950293">
              <w:marLeft w:val="0"/>
              <w:marRight w:val="0"/>
              <w:marTop w:val="0"/>
              <w:marBottom w:val="0"/>
              <w:divBdr>
                <w:top w:val="none" w:sz="0" w:space="0" w:color="auto"/>
                <w:left w:val="none" w:sz="0" w:space="0" w:color="auto"/>
                <w:bottom w:val="none" w:sz="0" w:space="0" w:color="auto"/>
                <w:right w:val="none" w:sz="0" w:space="0" w:color="auto"/>
              </w:divBdr>
              <w:divsChild>
                <w:div w:id="1963801230">
                  <w:marLeft w:val="0"/>
                  <w:marRight w:val="0"/>
                  <w:marTop w:val="0"/>
                  <w:marBottom w:val="0"/>
                  <w:divBdr>
                    <w:top w:val="none" w:sz="0" w:space="0" w:color="auto"/>
                    <w:left w:val="none" w:sz="0" w:space="0" w:color="auto"/>
                    <w:bottom w:val="none" w:sz="0" w:space="0" w:color="auto"/>
                    <w:right w:val="none" w:sz="0" w:space="0" w:color="auto"/>
                  </w:divBdr>
                </w:div>
                <w:div w:id="2127457772">
                  <w:marLeft w:val="0"/>
                  <w:marRight w:val="0"/>
                  <w:marTop w:val="0"/>
                  <w:marBottom w:val="0"/>
                  <w:divBdr>
                    <w:top w:val="none" w:sz="0" w:space="0" w:color="auto"/>
                    <w:left w:val="none" w:sz="0" w:space="0" w:color="auto"/>
                    <w:bottom w:val="none" w:sz="0" w:space="0" w:color="auto"/>
                    <w:right w:val="none" w:sz="0" w:space="0" w:color="auto"/>
                  </w:divBdr>
                </w:div>
              </w:divsChild>
            </w:div>
            <w:div w:id="410154990">
              <w:marLeft w:val="0"/>
              <w:marRight w:val="0"/>
              <w:marTop w:val="0"/>
              <w:marBottom w:val="0"/>
              <w:divBdr>
                <w:top w:val="none" w:sz="0" w:space="0" w:color="auto"/>
                <w:left w:val="none" w:sz="0" w:space="0" w:color="auto"/>
                <w:bottom w:val="none" w:sz="0" w:space="0" w:color="auto"/>
                <w:right w:val="none" w:sz="0" w:space="0" w:color="auto"/>
              </w:divBdr>
              <w:divsChild>
                <w:div w:id="1235747082">
                  <w:marLeft w:val="0"/>
                  <w:marRight w:val="0"/>
                  <w:marTop w:val="0"/>
                  <w:marBottom w:val="0"/>
                  <w:divBdr>
                    <w:top w:val="none" w:sz="0" w:space="0" w:color="auto"/>
                    <w:left w:val="none" w:sz="0" w:space="0" w:color="auto"/>
                    <w:bottom w:val="none" w:sz="0" w:space="0" w:color="auto"/>
                    <w:right w:val="none" w:sz="0" w:space="0" w:color="auto"/>
                  </w:divBdr>
                </w:div>
                <w:div w:id="1563563430">
                  <w:marLeft w:val="0"/>
                  <w:marRight w:val="0"/>
                  <w:marTop w:val="0"/>
                  <w:marBottom w:val="0"/>
                  <w:divBdr>
                    <w:top w:val="none" w:sz="0" w:space="0" w:color="auto"/>
                    <w:left w:val="none" w:sz="0" w:space="0" w:color="auto"/>
                    <w:bottom w:val="none" w:sz="0" w:space="0" w:color="auto"/>
                    <w:right w:val="none" w:sz="0" w:space="0" w:color="auto"/>
                  </w:divBdr>
                </w:div>
              </w:divsChild>
            </w:div>
            <w:div w:id="1479228831">
              <w:marLeft w:val="0"/>
              <w:marRight w:val="0"/>
              <w:marTop w:val="0"/>
              <w:marBottom w:val="0"/>
              <w:divBdr>
                <w:top w:val="none" w:sz="0" w:space="0" w:color="auto"/>
                <w:left w:val="none" w:sz="0" w:space="0" w:color="auto"/>
                <w:bottom w:val="none" w:sz="0" w:space="0" w:color="auto"/>
                <w:right w:val="none" w:sz="0" w:space="0" w:color="auto"/>
              </w:divBdr>
              <w:divsChild>
                <w:div w:id="580258792">
                  <w:marLeft w:val="0"/>
                  <w:marRight w:val="0"/>
                  <w:marTop w:val="0"/>
                  <w:marBottom w:val="0"/>
                  <w:divBdr>
                    <w:top w:val="none" w:sz="0" w:space="0" w:color="auto"/>
                    <w:left w:val="none" w:sz="0" w:space="0" w:color="auto"/>
                    <w:bottom w:val="none" w:sz="0" w:space="0" w:color="auto"/>
                    <w:right w:val="none" w:sz="0" w:space="0" w:color="auto"/>
                  </w:divBdr>
                </w:div>
                <w:div w:id="1247887890">
                  <w:marLeft w:val="0"/>
                  <w:marRight w:val="0"/>
                  <w:marTop w:val="0"/>
                  <w:marBottom w:val="0"/>
                  <w:divBdr>
                    <w:top w:val="none" w:sz="0" w:space="0" w:color="auto"/>
                    <w:left w:val="none" w:sz="0" w:space="0" w:color="auto"/>
                    <w:bottom w:val="none" w:sz="0" w:space="0" w:color="auto"/>
                    <w:right w:val="none" w:sz="0" w:space="0" w:color="auto"/>
                  </w:divBdr>
                </w:div>
              </w:divsChild>
            </w:div>
            <w:div w:id="2113626622">
              <w:marLeft w:val="0"/>
              <w:marRight w:val="0"/>
              <w:marTop w:val="0"/>
              <w:marBottom w:val="0"/>
              <w:divBdr>
                <w:top w:val="none" w:sz="0" w:space="0" w:color="auto"/>
                <w:left w:val="none" w:sz="0" w:space="0" w:color="auto"/>
                <w:bottom w:val="none" w:sz="0" w:space="0" w:color="auto"/>
                <w:right w:val="none" w:sz="0" w:space="0" w:color="auto"/>
              </w:divBdr>
              <w:divsChild>
                <w:div w:id="271788356">
                  <w:marLeft w:val="0"/>
                  <w:marRight w:val="0"/>
                  <w:marTop w:val="0"/>
                  <w:marBottom w:val="0"/>
                  <w:divBdr>
                    <w:top w:val="none" w:sz="0" w:space="0" w:color="auto"/>
                    <w:left w:val="none" w:sz="0" w:space="0" w:color="auto"/>
                    <w:bottom w:val="none" w:sz="0" w:space="0" w:color="auto"/>
                    <w:right w:val="none" w:sz="0" w:space="0" w:color="auto"/>
                  </w:divBdr>
                </w:div>
                <w:div w:id="848181308">
                  <w:marLeft w:val="0"/>
                  <w:marRight w:val="0"/>
                  <w:marTop w:val="0"/>
                  <w:marBottom w:val="0"/>
                  <w:divBdr>
                    <w:top w:val="none" w:sz="0" w:space="0" w:color="auto"/>
                    <w:left w:val="none" w:sz="0" w:space="0" w:color="auto"/>
                    <w:bottom w:val="none" w:sz="0" w:space="0" w:color="auto"/>
                    <w:right w:val="none" w:sz="0" w:space="0" w:color="auto"/>
                  </w:divBdr>
                </w:div>
              </w:divsChild>
            </w:div>
            <w:div w:id="1438525571">
              <w:marLeft w:val="0"/>
              <w:marRight w:val="0"/>
              <w:marTop w:val="0"/>
              <w:marBottom w:val="0"/>
              <w:divBdr>
                <w:top w:val="none" w:sz="0" w:space="0" w:color="auto"/>
                <w:left w:val="none" w:sz="0" w:space="0" w:color="auto"/>
                <w:bottom w:val="none" w:sz="0" w:space="0" w:color="auto"/>
                <w:right w:val="none" w:sz="0" w:space="0" w:color="auto"/>
              </w:divBdr>
              <w:divsChild>
                <w:div w:id="1768307100">
                  <w:marLeft w:val="0"/>
                  <w:marRight w:val="0"/>
                  <w:marTop w:val="0"/>
                  <w:marBottom w:val="0"/>
                  <w:divBdr>
                    <w:top w:val="none" w:sz="0" w:space="0" w:color="auto"/>
                    <w:left w:val="none" w:sz="0" w:space="0" w:color="auto"/>
                    <w:bottom w:val="none" w:sz="0" w:space="0" w:color="auto"/>
                    <w:right w:val="none" w:sz="0" w:space="0" w:color="auto"/>
                  </w:divBdr>
                </w:div>
                <w:div w:id="23406060">
                  <w:marLeft w:val="0"/>
                  <w:marRight w:val="0"/>
                  <w:marTop w:val="0"/>
                  <w:marBottom w:val="0"/>
                  <w:divBdr>
                    <w:top w:val="none" w:sz="0" w:space="0" w:color="auto"/>
                    <w:left w:val="none" w:sz="0" w:space="0" w:color="auto"/>
                    <w:bottom w:val="none" w:sz="0" w:space="0" w:color="auto"/>
                    <w:right w:val="none" w:sz="0" w:space="0" w:color="auto"/>
                  </w:divBdr>
                </w:div>
              </w:divsChild>
            </w:div>
            <w:div w:id="441733390">
              <w:marLeft w:val="0"/>
              <w:marRight w:val="0"/>
              <w:marTop w:val="0"/>
              <w:marBottom w:val="0"/>
              <w:divBdr>
                <w:top w:val="none" w:sz="0" w:space="0" w:color="auto"/>
                <w:left w:val="none" w:sz="0" w:space="0" w:color="auto"/>
                <w:bottom w:val="none" w:sz="0" w:space="0" w:color="auto"/>
                <w:right w:val="none" w:sz="0" w:space="0" w:color="auto"/>
              </w:divBdr>
              <w:divsChild>
                <w:div w:id="1264533610">
                  <w:marLeft w:val="0"/>
                  <w:marRight w:val="0"/>
                  <w:marTop w:val="0"/>
                  <w:marBottom w:val="0"/>
                  <w:divBdr>
                    <w:top w:val="none" w:sz="0" w:space="0" w:color="auto"/>
                    <w:left w:val="none" w:sz="0" w:space="0" w:color="auto"/>
                    <w:bottom w:val="none" w:sz="0" w:space="0" w:color="auto"/>
                    <w:right w:val="none" w:sz="0" w:space="0" w:color="auto"/>
                  </w:divBdr>
                </w:div>
                <w:div w:id="1824083263">
                  <w:marLeft w:val="0"/>
                  <w:marRight w:val="0"/>
                  <w:marTop w:val="0"/>
                  <w:marBottom w:val="0"/>
                  <w:divBdr>
                    <w:top w:val="none" w:sz="0" w:space="0" w:color="auto"/>
                    <w:left w:val="none" w:sz="0" w:space="0" w:color="auto"/>
                    <w:bottom w:val="none" w:sz="0" w:space="0" w:color="auto"/>
                    <w:right w:val="none" w:sz="0" w:space="0" w:color="auto"/>
                  </w:divBdr>
                </w:div>
              </w:divsChild>
            </w:div>
            <w:div w:id="997269032">
              <w:marLeft w:val="0"/>
              <w:marRight w:val="0"/>
              <w:marTop w:val="0"/>
              <w:marBottom w:val="0"/>
              <w:divBdr>
                <w:top w:val="none" w:sz="0" w:space="0" w:color="auto"/>
                <w:left w:val="none" w:sz="0" w:space="0" w:color="auto"/>
                <w:bottom w:val="none" w:sz="0" w:space="0" w:color="auto"/>
                <w:right w:val="none" w:sz="0" w:space="0" w:color="auto"/>
              </w:divBdr>
              <w:divsChild>
                <w:div w:id="566189466">
                  <w:marLeft w:val="0"/>
                  <w:marRight w:val="0"/>
                  <w:marTop w:val="0"/>
                  <w:marBottom w:val="0"/>
                  <w:divBdr>
                    <w:top w:val="none" w:sz="0" w:space="0" w:color="auto"/>
                    <w:left w:val="none" w:sz="0" w:space="0" w:color="auto"/>
                    <w:bottom w:val="none" w:sz="0" w:space="0" w:color="auto"/>
                    <w:right w:val="none" w:sz="0" w:space="0" w:color="auto"/>
                  </w:divBdr>
                </w:div>
                <w:div w:id="117066982">
                  <w:marLeft w:val="0"/>
                  <w:marRight w:val="0"/>
                  <w:marTop w:val="0"/>
                  <w:marBottom w:val="0"/>
                  <w:divBdr>
                    <w:top w:val="none" w:sz="0" w:space="0" w:color="auto"/>
                    <w:left w:val="none" w:sz="0" w:space="0" w:color="auto"/>
                    <w:bottom w:val="none" w:sz="0" w:space="0" w:color="auto"/>
                    <w:right w:val="none" w:sz="0" w:space="0" w:color="auto"/>
                  </w:divBdr>
                </w:div>
              </w:divsChild>
            </w:div>
            <w:div w:id="1867017995">
              <w:marLeft w:val="0"/>
              <w:marRight w:val="0"/>
              <w:marTop w:val="0"/>
              <w:marBottom w:val="0"/>
              <w:divBdr>
                <w:top w:val="none" w:sz="0" w:space="0" w:color="auto"/>
                <w:left w:val="none" w:sz="0" w:space="0" w:color="auto"/>
                <w:bottom w:val="none" w:sz="0" w:space="0" w:color="auto"/>
                <w:right w:val="none" w:sz="0" w:space="0" w:color="auto"/>
              </w:divBdr>
            </w:div>
            <w:div w:id="1585411231">
              <w:marLeft w:val="0"/>
              <w:marRight w:val="0"/>
              <w:marTop w:val="0"/>
              <w:marBottom w:val="0"/>
              <w:divBdr>
                <w:top w:val="none" w:sz="0" w:space="0" w:color="auto"/>
                <w:left w:val="none" w:sz="0" w:space="0" w:color="auto"/>
                <w:bottom w:val="none" w:sz="0" w:space="0" w:color="auto"/>
                <w:right w:val="none" w:sz="0" w:space="0" w:color="auto"/>
              </w:divBdr>
              <w:divsChild>
                <w:div w:id="194826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66FCA1AE</Template>
  <TotalTime>180</TotalTime>
  <Pages>3</Pages>
  <Words>1069</Words>
  <Characters>5885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2020-03-09T12:27:00Z</dcterms:created>
  <dcterms:modified xsi:type="dcterms:W3CDTF">2020-03-09T15:27:00Z</dcterms:modified>
</cp:coreProperties>
</file>