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334E" w:rsidRPr="004E334E" w:rsidRDefault="004E334E" w:rsidP="004E334E">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4E334E">
        <w:rPr>
          <w:rFonts w:ascii="Times New Roman" w:eastAsia="Times New Roman" w:hAnsi="Times New Roman" w:cs="Times New Roman"/>
          <w:sz w:val="24"/>
          <w:szCs w:val="24"/>
          <w:lang w:eastAsia="nl-NL"/>
        </w:rPr>
        <w:t>equest for expression of interest for selection # 1265056</w:t>
      </w:r>
    </w:p>
    <w:p w:rsidR="004E334E" w:rsidRDefault="004E334E" w:rsidP="004E334E">
      <w:pPr>
        <w:spacing w:after="0" w:line="240" w:lineRule="auto"/>
        <w:rPr>
          <w:rFonts w:ascii="Times New Roman" w:eastAsia="Times New Roman" w:hAnsi="Times New Roman" w:cs="Times New Roman"/>
          <w:sz w:val="24"/>
          <w:szCs w:val="24"/>
          <w:lang w:eastAsia="nl-NL"/>
        </w:rPr>
      </w:pP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Assignment Title</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bookmarkStart w:id="0" w:name="_GoBack"/>
      <w:r w:rsidRPr="004E334E">
        <w:rPr>
          <w:rFonts w:ascii="Times New Roman" w:eastAsia="Times New Roman" w:hAnsi="Times New Roman" w:cs="Times New Roman"/>
          <w:sz w:val="24"/>
          <w:szCs w:val="24"/>
          <w:lang w:eastAsia="nl-NL"/>
        </w:rPr>
        <w:t>Diagnostic studies and advisory services to support Lao PDR to improve solid waste and plastics management</w:t>
      </w:r>
    </w:p>
    <w:bookmarkEnd w:id="0"/>
    <w:p w:rsidR="004E334E" w:rsidRDefault="004E334E" w:rsidP="004E334E">
      <w:pPr>
        <w:spacing w:after="0" w:line="240" w:lineRule="auto"/>
        <w:rPr>
          <w:rFonts w:ascii="Times New Roman" w:eastAsia="Times New Roman" w:hAnsi="Times New Roman" w:cs="Times New Roman"/>
          <w:sz w:val="24"/>
          <w:szCs w:val="24"/>
          <w:lang w:eastAsia="nl-NL"/>
        </w:rPr>
      </w:pP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Publication Date</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 31-Oct-2019</w:t>
      </w:r>
    </w:p>
    <w:p w:rsidR="004E334E" w:rsidRDefault="004E334E" w:rsidP="004E334E">
      <w:pPr>
        <w:spacing w:after="0" w:line="240" w:lineRule="auto"/>
        <w:rPr>
          <w:rFonts w:ascii="Times New Roman" w:eastAsia="Times New Roman" w:hAnsi="Times New Roman" w:cs="Times New Roman"/>
          <w:sz w:val="24"/>
          <w:szCs w:val="24"/>
          <w:lang w:eastAsia="nl-NL"/>
        </w:rPr>
      </w:pP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Expression of Interest Deadline</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 19-Nov-2019 at 11:59:59 PM (Eastern Time – Washington D.C.)</w:t>
      </w:r>
    </w:p>
    <w:p w:rsidR="004E334E" w:rsidRDefault="004E334E" w:rsidP="004E334E">
      <w:pPr>
        <w:spacing w:after="0" w:line="240" w:lineRule="auto"/>
        <w:rPr>
          <w:rFonts w:ascii="Times New Roman" w:eastAsia="Times New Roman" w:hAnsi="Times New Roman" w:cs="Times New Roman"/>
          <w:sz w:val="24"/>
          <w:szCs w:val="24"/>
          <w:lang w:eastAsia="nl-NL"/>
        </w:rPr>
      </w:pP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Language of Notice</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 English</w:t>
      </w:r>
    </w:p>
    <w:p w:rsidR="004E334E" w:rsidRDefault="004E334E" w:rsidP="004E334E">
      <w:pPr>
        <w:spacing w:after="0" w:line="240" w:lineRule="auto"/>
        <w:rPr>
          <w:rFonts w:ascii="Times New Roman" w:eastAsia="Times New Roman" w:hAnsi="Times New Roman" w:cs="Times New Roman"/>
          <w:sz w:val="24"/>
          <w:szCs w:val="24"/>
          <w:lang w:eastAsia="nl-NL"/>
        </w:rPr>
      </w:pP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 xml:space="preserve">Selection Notice </w:t>
      </w:r>
    </w:p>
    <w:p w:rsidR="004E334E" w:rsidRPr="004E334E" w:rsidRDefault="004E334E" w:rsidP="004E334E">
      <w:pPr>
        <w:spacing w:after="0"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sz w:val="24"/>
          <w:szCs w:val="24"/>
          <w:lang w:val="nl-NL" w:eastAsia="nl-NL"/>
        </w:rPr>
        <w:t>Assignment Country</w:t>
      </w:r>
    </w:p>
    <w:p w:rsidR="004E334E" w:rsidRPr="004E334E" w:rsidRDefault="004E334E" w:rsidP="004E334E">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sz w:val="24"/>
          <w:szCs w:val="24"/>
          <w:lang w:val="nl-NL" w:eastAsia="nl-NL"/>
        </w:rPr>
        <w:t>LA - Lao People's Democratic Republic</w:t>
      </w:r>
    </w:p>
    <w:p w:rsidR="004E334E" w:rsidRPr="004E334E" w:rsidRDefault="004E334E" w:rsidP="004E334E">
      <w:pPr>
        <w:spacing w:after="0"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sz w:val="24"/>
          <w:szCs w:val="24"/>
          <w:lang w:val="nl-NL" w:eastAsia="nl-NL"/>
        </w:rPr>
        <w:t>Funding Sources</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 xml:space="preserve">The World Bank Group intends to finance the assignment/services under: </w:t>
      </w:r>
    </w:p>
    <w:p w:rsidR="004E334E" w:rsidRPr="004E334E" w:rsidRDefault="004E334E" w:rsidP="004E334E">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sz w:val="24"/>
          <w:szCs w:val="24"/>
          <w:lang w:val="nl-NL" w:eastAsia="nl-NL"/>
        </w:rPr>
        <w:t>BB - BANK BUDGET</w:t>
      </w:r>
    </w:p>
    <w:p w:rsidR="004E334E" w:rsidRPr="004E334E" w:rsidRDefault="004E334E" w:rsidP="004E334E">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TF073194 - Global Program for the Blue Economy Multi-Donor Trust Fund</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Individual/Firm</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 xml:space="preserve">The consultant will be a firm. </w:t>
      </w:r>
    </w:p>
    <w:p w:rsidR="004E334E" w:rsidRDefault="004E334E" w:rsidP="004E334E">
      <w:pPr>
        <w:spacing w:after="0" w:line="240" w:lineRule="auto"/>
        <w:rPr>
          <w:rFonts w:ascii="Times New Roman" w:eastAsia="Times New Roman" w:hAnsi="Times New Roman" w:cs="Times New Roman"/>
          <w:sz w:val="24"/>
          <w:szCs w:val="24"/>
          <w:lang w:val="nl-NL" w:eastAsia="nl-NL"/>
        </w:rPr>
      </w:pPr>
    </w:p>
    <w:p w:rsidR="004E334E" w:rsidRPr="004E334E" w:rsidRDefault="004E334E" w:rsidP="004E334E">
      <w:pPr>
        <w:spacing w:after="0"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sz w:val="24"/>
          <w:szCs w:val="24"/>
          <w:lang w:val="nl-NL" w:eastAsia="nl-NL"/>
        </w:rPr>
        <w:t xml:space="preserve">Assignment Description </w:t>
      </w:r>
    </w:p>
    <w:p w:rsidR="004E334E" w:rsidRPr="004E334E" w:rsidRDefault="004E334E" w:rsidP="004E334E">
      <w:pPr>
        <w:spacing w:after="0" w:line="240" w:lineRule="auto"/>
        <w:rPr>
          <w:rFonts w:ascii="Times New Roman" w:eastAsia="Times New Roman" w:hAnsi="Times New Roman" w:cs="Times New Roman"/>
          <w:sz w:val="24"/>
          <w:szCs w:val="24"/>
          <w:lang w:eastAsia="nl-NL"/>
        </w:rPr>
      </w:pPr>
      <w:r w:rsidRPr="004E334E">
        <w:rPr>
          <w:rFonts w:ascii="Times New Roman" w:eastAsia="Times New Roman" w:hAnsi="Times New Roman" w:cs="Times New Roman"/>
          <w:sz w:val="24"/>
          <w:szCs w:val="24"/>
          <w:lang w:eastAsia="nl-NL"/>
        </w:rPr>
        <w:t>SELECTION FOR CONSULTANTS BY THE WORLD BANK GROUP</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REQUEST FOR EXPRESSIONS OF INTEREST</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Electronic Submissions through World Bank Group eConsultant2</w:t>
      </w:r>
      <w:r w:rsidRPr="004E334E">
        <w:rPr>
          <w:rFonts w:ascii="Times New Roman" w:eastAsia="Times New Roman" w:hAnsi="Times New Roman" w:cs="Times New Roman"/>
          <w:sz w:val="24"/>
          <w:szCs w:val="24"/>
          <w:lang w:eastAsia="nl-NL"/>
        </w:rPr>
        <w:br/>
        <w:t>https://wbgeconsult2.worldbank.org/wbgec/index.html</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ASSIGNMENT OVERVIEW</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Assignment Title: 1265056 - Diagnostic studies and advisory services to support the Government of Lao PDR to improve solid waste and plastics management</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Assignment Countries:</w:t>
      </w:r>
      <w:r w:rsidRPr="004E334E">
        <w:rPr>
          <w:rFonts w:ascii="Times New Roman" w:eastAsia="Times New Roman" w:hAnsi="Times New Roman" w:cs="Times New Roman"/>
          <w:sz w:val="24"/>
          <w:szCs w:val="24"/>
          <w:lang w:eastAsia="nl-NL"/>
        </w:rPr>
        <w:br/>
        <w:t>- Lao People's Democratic Republic</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ASSIGNMENT DESCRIPTION</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lastRenderedPageBreak/>
        <w:br/>
        <w:t>The Lao Peoples Democratic Republic (PDR) has been shifting its development trajectory to a green growth path that is more resilient, inclusive and sustainable than in the recent past. In February 2019 the Government of Lao PDR (GOL) approved a National Green Growth Strategy 2030 that prioritizes policy and investment action on renewable natural resources, pollution and waste management, environmental fiscal instruments, and nature-based tourism that can drive or protect economic growth and help create green jobs.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Waste management is an emerging issue in Lao PDR that requires further understanding. Due to rapid urbanization and economic development, solid waste amounts are increasing. Because of the lack of a proper waste management systems, burning of waste and disposal in open dumpsites or into rivers is widespread throughout the country, with significant impacts on ecosystems and human health. The Mekong river is amongst the most polluted rivers in the world, and about 75% of the Mekong basin is in Lao PDR.</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The Ministry of Natural Resources and Environment (MONRE) has requested World Bank to support the government in addressing the solid and plastic waste problems, and particularly in the development of a National Plastics Management Roadmap.</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The World Bank is looking to recruit a consultancy firm to carry out the following activities to support the Government of Laos in addressing the increasing solid waste and plastic pollution. The objective of this consultancy is to generate, convene and disseminate knowledge that informs the development and implementation of policies and investments for enhanced solid and plastic waste management in Lao PDR, and help the country build natural and human capital from better management of pollution and waste.</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 xml:space="preserve">The activities under this Consultancy are categorized into the following components: </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A. Diagnostic surveys on plastic waste sources, quantities, types and brands, and impacts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 xml:space="preserve">The activities under this task aim to generate and convene knowledge that informs the development and implementation of policies and investments for enhanced plastic waste management in Lao PDR. The results will feed into the development of a National Plastics Management Roadmap and Action Plan, which MoNRE has requested WB to support. The assessment shall including the determination of locations of plastic pollution hotspots; the quantities of plastic waste leaking into the rivers; major types of discharged plastic waste; Assessment of plastic waste imports; and impacts of plastic pollution, specifically economic impacts. </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The diagnostic surveys will be essential for the determination of plastic types that should be prioritized for policy measures; the identification of priority areas for interventions; and the understanding of impacts if action is not taken.</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B.Assessment of innovative technologies and private sector solutions for waste and pollution monitoring</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lastRenderedPageBreak/>
        <w:t>This activity involves an assessment of innovative technologies, particularly ICT solutions, for the establishment of web-based systems and potential quick-win technologies/products for improved monitoring of solid waste pollution (and potentially including wastewater and air pollution) that could be introduced in Lao PDR.</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C.Survey of product alternatives for top 10 priority plastic items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Based on the diagnostic surveys, 10 priority items shall be selected in agreement with World Bank and the Ministry of Environment. For those 10 priority items, the Consultant shall conduct a short market survey of available product alternatives.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D. Microeconomic assessment to change waste burning behavior</w:t>
      </w:r>
      <w:r w:rsidRPr="004E334E">
        <w:rPr>
          <w:rFonts w:ascii="Times New Roman" w:eastAsia="Times New Roman" w:hAnsi="Times New Roman" w:cs="Times New Roman"/>
          <w:sz w:val="24"/>
          <w:szCs w:val="24"/>
          <w:lang w:eastAsia="nl-NL"/>
        </w:rPr>
        <w:br/>
        <w:t xml:space="preserve">Burning of waste, including plastics, is widespread in the entire country. Under this task, the consultant will assess potential incentives to enable behavior change. </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E.Support development of GOLs National Plastics Management Roadmap</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This activity aims at supporting the GOL in developing a National Plastics Management Roadmap. The activity includes a combination of analytical and technical assistance with the following key elements:</w:t>
      </w:r>
      <w:r w:rsidRPr="004E334E">
        <w:rPr>
          <w:rFonts w:ascii="Times New Roman" w:eastAsia="Times New Roman" w:hAnsi="Times New Roman" w:cs="Times New Roman"/>
          <w:sz w:val="24"/>
          <w:szCs w:val="24"/>
          <w:lang w:eastAsia="nl-NL"/>
        </w:rPr>
        <w:br/>
        <w:t>- Establishment of a top 10 of priority plastic items, that should be prioritized for policy measures, based on survey results and in consultation with the Ministry of Natural Resources and Environment</w:t>
      </w:r>
      <w:r w:rsidRPr="004E334E">
        <w:rPr>
          <w:rFonts w:ascii="Times New Roman" w:eastAsia="Times New Roman" w:hAnsi="Times New Roman" w:cs="Times New Roman"/>
          <w:sz w:val="24"/>
          <w:szCs w:val="24"/>
          <w:lang w:eastAsia="nl-NL"/>
        </w:rPr>
        <w:br/>
        <w:t>- Analysis of policy options to reduce, reuse and recycle plastics and stimulate the use of alternatives for identified priority items, including possible bans, and EPR mechanisms</w:t>
      </w:r>
      <w:r w:rsidRPr="004E334E">
        <w:rPr>
          <w:rFonts w:ascii="Times New Roman" w:eastAsia="Times New Roman" w:hAnsi="Times New Roman" w:cs="Times New Roman"/>
          <w:sz w:val="24"/>
          <w:szCs w:val="24"/>
          <w:lang w:eastAsia="nl-NL"/>
        </w:rPr>
        <w:br/>
        <w:t>- Support the GOL to develop a National Plastics Management Roadmap and Action Plan. The Consultant will work in close collaboration with MONRE to develop a National Plastics Management Roadmap. The development of the roadmap will include time-bound, costed interventions aimed at reducing plastic waste and leakages.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F.Assessment of solid and plastic waste management priorities, investment and policy options and requirements.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This activity supports the identification of investment options for later financing by a new Bank financed IPF on pollution and waste. The activity would help build the information base for acting on Laos waste challenges, and build capacity to put that information into use in investment and policy development. The activity will include</w:t>
      </w:r>
      <w:r w:rsidRPr="004E334E">
        <w:rPr>
          <w:rFonts w:ascii="Times New Roman" w:eastAsia="Times New Roman" w:hAnsi="Times New Roman" w:cs="Times New Roman"/>
          <w:sz w:val="24"/>
          <w:szCs w:val="24"/>
          <w:lang w:eastAsia="nl-NL"/>
        </w:rPr>
        <w:br/>
        <w:t>- inventory and analysis of existing situation for solid waste and plastic management and a gap analysis of good international practices</w:t>
      </w:r>
      <w:r w:rsidRPr="004E334E">
        <w:rPr>
          <w:rFonts w:ascii="Times New Roman" w:eastAsia="Times New Roman" w:hAnsi="Times New Roman" w:cs="Times New Roman"/>
          <w:sz w:val="24"/>
          <w:szCs w:val="24"/>
          <w:lang w:eastAsia="nl-NL"/>
        </w:rPr>
        <w:br/>
        <w:t>- option analysis and recommendation roadmap to improve solid waste management</w:t>
      </w:r>
      <w:r w:rsidRPr="004E334E">
        <w:rPr>
          <w:rFonts w:ascii="Times New Roman" w:eastAsia="Times New Roman" w:hAnsi="Times New Roman" w:cs="Times New Roman"/>
          <w:sz w:val="24"/>
          <w:szCs w:val="24"/>
          <w:lang w:eastAsia="nl-NL"/>
        </w:rPr>
        <w:br/>
        <w:t>- identification of investment options for financing by World Bank</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 xml:space="preserve">The consultancy services require a multi-disciplinary firm or consortium with a range of qualifications and expertise in the fields of environmental, solid waste and plastics management, implementation of diagnostic surveys including data collection and visualization, and provision of advisory services to government institutions at technical and decision making level. The </w:t>
      </w:r>
      <w:r w:rsidRPr="004E334E">
        <w:rPr>
          <w:rFonts w:ascii="Times New Roman" w:eastAsia="Times New Roman" w:hAnsi="Times New Roman" w:cs="Times New Roman"/>
          <w:sz w:val="24"/>
          <w:szCs w:val="24"/>
          <w:lang w:eastAsia="nl-NL"/>
        </w:rPr>
        <w:lastRenderedPageBreak/>
        <w:t>assignment will require significant field work and continuous and close interaction with government institutions and other stakeholders in the country. Draft results will be presented to and validated by stakeholders through participatory workshops.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INDIVIDUAL / FIRM PROFILE</w:t>
      </w:r>
      <w:r w:rsidRPr="004E334E">
        <w:rPr>
          <w:rFonts w:ascii="Times New Roman" w:eastAsia="Times New Roman" w:hAnsi="Times New Roman" w:cs="Times New Roman"/>
          <w:sz w:val="24"/>
          <w:szCs w:val="24"/>
          <w:lang w:eastAsia="nl-NL"/>
        </w:rPr>
        <w:br/>
        <w:t xml:space="preserve">The consultant will be a firm. </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SUBMISSION REQUIREMENTS</w:t>
      </w:r>
      <w:r w:rsidRPr="004E334E">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Interested firms are hereby invited to submit expressions of interest.</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NOTES</w:t>
      </w:r>
      <w:r w:rsidRPr="004E334E">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4E334E">
        <w:rPr>
          <w:rFonts w:ascii="Times New Roman" w:eastAsia="Times New Roman" w:hAnsi="Times New Roman" w:cs="Times New Roman"/>
          <w:sz w:val="24"/>
          <w:szCs w:val="24"/>
          <w:lang w:eastAsia="nl-NL"/>
        </w:rPr>
        <w:br/>
      </w:r>
      <w:r w:rsidRPr="004E334E">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E334E" w:rsidRPr="004E334E" w:rsidRDefault="004E334E" w:rsidP="004E334E">
      <w:pPr>
        <w:spacing w:after="0"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sz w:val="24"/>
          <w:szCs w:val="24"/>
          <w:lang w:val="nl-NL" w:eastAsia="nl-NL"/>
        </w:rPr>
        <w:t xml:space="preserve">Qualification Criteria </w:t>
      </w:r>
    </w:p>
    <w:p w:rsidR="004E334E" w:rsidRPr="004E334E" w:rsidRDefault="004E334E" w:rsidP="004E334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b/>
          <w:bCs/>
          <w:sz w:val="24"/>
          <w:szCs w:val="24"/>
          <w:lang w:eastAsia="nl-NL"/>
        </w:rPr>
        <w:t>1.</w:t>
      </w:r>
      <w:r w:rsidRPr="004E334E">
        <w:rPr>
          <w:rFonts w:ascii="Times New Roman" w:eastAsia="Times New Roman" w:hAnsi="Times New Roman" w:cs="Times New Roman"/>
          <w:sz w:val="24"/>
          <w:szCs w:val="24"/>
          <w:lang w:eastAsia="nl-NL"/>
        </w:rPr>
        <w:t xml:space="preserve"> Provide information showing that they are qualified in the field of the assignment. </w:t>
      </w:r>
      <w:r w:rsidRPr="004E334E">
        <w:rPr>
          <w:rFonts w:ascii="Times New Roman" w:eastAsia="Times New Roman" w:hAnsi="Times New Roman" w:cs="Times New Roman"/>
          <w:sz w:val="24"/>
          <w:szCs w:val="24"/>
          <w:lang w:val="nl-NL" w:eastAsia="nl-NL"/>
        </w:rPr>
        <w:t>*</w:t>
      </w:r>
    </w:p>
    <w:p w:rsidR="004E334E" w:rsidRPr="004E334E" w:rsidRDefault="004E334E" w:rsidP="004E334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b/>
          <w:bCs/>
          <w:sz w:val="24"/>
          <w:szCs w:val="24"/>
          <w:lang w:eastAsia="nl-NL"/>
        </w:rPr>
        <w:t>2.</w:t>
      </w:r>
      <w:r w:rsidRPr="004E334E">
        <w:rPr>
          <w:rFonts w:ascii="Times New Roman" w:eastAsia="Times New Roman" w:hAnsi="Times New Roman" w:cs="Times New Roman"/>
          <w:sz w:val="24"/>
          <w:szCs w:val="24"/>
          <w:lang w:eastAsia="nl-NL"/>
        </w:rPr>
        <w:t xml:space="preserve"> Provide information on the technical and managerial capabilities of the firm. </w:t>
      </w:r>
      <w:r w:rsidRPr="004E334E">
        <w:rPr>
          <w:rFonts w:ascii="Times New Roman" w:eastAsia="Times New Roman" w:hAnsi="Times New Roman" w:cs="Times New Roman"/>
          <w:sz w:val="24"/>
          <w:szCs w:val="24"/>
          <w:lang w:val="nl-NL" w:eastAsia="nl-NL"/>
        </w:rPr>
        <w:t>*</w:t>
      </w:r>
    </w:p>
    <w:p w:rsidR="004E334E" w:rsidRPr="004E334E" w:rsidRDefault="004E334E" w:rsidP="004E334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b/>
          <w:bCs/>
          <w:sz w:val="24"/>
          <w:szCs w:val="24"/>
          <w:lang w:eastAsia="nl-NL"/>
        </w:rPr>
        <w:t>3.</w:t>
      </w:r>
      <w:r w:rsidRPr="004E334E">
        <w:rPr>
          <w:rFonts w:ascii="Times New Roman" w:eastAsia="Times New Roman" w:hAnsi="Times New Roman" w:cs="Times New Roman"/>
          <w:sz w:val="24"/>
          <w:szCs w:val="24"/>
          <w:lang w:eastAsia="nl-NL"/>
        </w:rPr>
        <w:t xml:space="preserve"> Provide information on their core business and years in business. </w:t>
      </w:r>
      <w:r w:rsidRPr="004E334E">
        <w:rPr>
          <w:rFonts w:ascii="Times New Roman" w:eastAsia="Times New Roman" w:hAnsi="Times New Roman" w:cs="Times New Roman"/>
          <w:sz w:val="24"/>
          <w:szCs w:val="24"/>
          <w:lang w:val="nl-NL" w:eastAsia="nl-NL"/>
        </w:rPr>
        <w:t>*</w:t>
      </w:r>
    </w:p>
    <w:p w:rsidR="004E334E" w:rsidRPr="004E334E" w:rsidRDefault="004E334E" w:rsidP="004E334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b/>
          <w:bCs/>
          <w:sz w:val="24"/>
          <w:szCs w:val="24"/>
          <w:lang w:eastAsia="nl-NL"/>
        </w:rPr>
        <w:t>4.</w:t>
      </w:r>
      <w:r w:rsidRPr="004E334E">
        <w:rPr>
          <w:rFonts w:ascii="Times New Roman" w:eastAsia="Times New Roman" w:hAnsi="Times New Roman" w:cs="Times New Roman"/>
          <w:sz w:val="24"/>
          <w:szCs w:val="24"/>
          <w:lang w:eastAsia="nl-NL"/>
        </w:rPr>
        <w:t xml:space="preserve"> Provide information on the qualifications of key staff. </w:t>
      </w:r>
      <w:r w:rsidRPr="004E334E">
        <w:rPr>
          <w:rFonts w:ascii="Times New Roman" w:eastAsia="Times New Roman" w:hAnsi="Times New Roman" w:cs="Times New Roman"/>
          <w:sz w:val="24"/>
          <w:szCs w:val="24"/>
          <w:lang w:val="nl-NL" w:eastAsia="nl-NL"/>
        </w:rPr>
        <w:t>*</w:t>
      </w:r>
    </w:p>
    <w:p w:rsidR="004E334E" w:rsidRPr="004E334E" w:rsidRDefault="004E334E" w:rsidP="004E334E">
      <w:pPr>
        <w:spacing w:after="0" w:line="240" w:lineRule="auto"/>
        <w:rPr>
          <w:rFonts w:ascii="Times New Roman" w:eastAsia="Times New Roman" w:hAnsi="Times New Roman" w:cs="Times New Roman"/>
          <w:sz w:val="24"/>
          <w:szCs w:val="24"/>
          <w:lang w:val="nl-NL" w:eastAsia="nl-NL"/>
        </w:rPr>
      </w:pPr>
      <w:r w:rsidRPr="004E334E">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071426"/>
    <w:multiLevelType w:val="multilevel"/>
    <w:tmpl w:val="3B463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05223F"/>
    <w:multiLevelType w:val="multilevel"/>
    <w:tmpl w:val="09543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C158F2"/>
    <w:multiLevelType w:val="multilevel"/>
    <w:tmpl w:val="1548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34E"/>
    <w:rsid w:val="004E334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26AF1"/>
  <w15:chartTrackingRefBased/>
  <w15:docId w15:val="{1EC921A3-7D58-4177-8167-F28A99E93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E33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8300387">
      <w:bodyDiv w:val="1"/>
      <w:marLeft w:val="0"/>
      <w:marRight w:val="0"/>
      <w:marTop w:val="0"/>
      <w:marBottom w:val="0"/>
      <w:divBdr>
        <w:top w:val="none" w:sz="0" w:space="0" w:color="auto"/>
        <w:left w:val="none" w:sz="0" w:space="0" w:color="auto"/>
        <w:bottom w:val="none" w:sz="0" w:space="0" w:color="auto"/>
        <w:right w:val="none" w:sz="0" w:space="0" w:color="auto"/>
      </w:divBdr>
      <w:divsChild>
        <w:div w:id="1159148479">
          <w:marLeft w:val="0"/>
          <w:marRight w:val="0"/>
          <w:marTop w:val="0"/>
          <w:marBottom w:val="0"/>
          <w:divBdr>
            <w:top w:val="none" w:sz="0" w:space="0" w:color="auto"/>
            <w:left w:val="none" w:sz="0" w:space="0" w:color="auto"/>
            <w:bottom w:val="none" w:sz="0" w:space="0" w:color="auto"/>
            <w:right w:val="none" w:sz="0" w:space="0" w:color="auto"/>
          </w:divBdr>
        </w:div>
        <w:div w:id="2142527213">
          <w:marLeft w:val="0"/>
          <w:marRight w:val="0"/>
          <w:marTop w:val="0"/>
          <w:marBottom w:val="0"/>
          <w:divBdr>
            <w:top w:val="none" w:sz="0" w:space="0" w:color="auto"/>
            <w:left w:val="none" w:sz="0" w:space="0" w:color="auto"/>
            <w:bottom w:val="none" w:sz="0" w:space="0" w:color="auto"/>
            <w:right w:val="none" w:sz="0" w:space="0" w:color="auto"/>
          </w:divBdr>
          <w:divsChild>
            <w:div w:id="1341547277">
              <w:marLeft w:val="0"/>
              <w:marRight w:val="0"/>
              <w:marTop w:val="0"/>
              <w:marBottom w:val="0"/>
              <w:divBdr>
                <w:top w:val="none" w:sz="0" w:space="0" w:color="auto"/>
                <w:left w:val="none" w:sz="0" w:space="0" w:color="auto"/>
                <w:bottom w:val="none" w:sz="0" w:space="0" w:color="auto"/>
                <w:right w:val="none" w:sz="0" w:space="0" w:color="auto"/>
              </w:divBdr>
              <w:divsChild>
                <w:div w:id="1040934117">
                  <w:marLeft w:val="0"/>
                  <w:marRight w:val="0"/>
                  <w:marTop w:val="0"/>
                  <w:marBottom w:val="0"/>
                  <w:divBdr>
                    <w:top w:val="none" w:sz="0" w:space="0" w:color="auto"/>
                    <w:left w:val="none" w:sz="0" w:space="0" w:color="auto"/>
                    <w:bottom w:val="none" w:sz="0" w:space="0" w:color="auto"/>
                    <w:right w:val="none" w:sz="0" w:space="0" w:color="auto"/>
                  </w:divBdr>
                </w:div>
              </w:divsChild>
            </w:div>
            <w:div w:id="1797139741">
              <w:marLeft w:val="0"/>
              <w:marRight w:val="0"/>
              <w:marTop w:val="0"/>
              <w:marBottom w:val="0"/>
              <w:divBdr>
                <w:top w:val="none" w:sz="0" w:space="0" w:color="auto"/>
                <w:left w:val="none" w:sz="0" w:space="0" w:color="auto"/>
                <w:bottom w:val="none" w:sz="0" w:space="0" w:color="auto"/>
                <w:right w:val="none" w:sz="0" w:space="0" w:color="auto"/>
              </w:divBdr>
              <w:divsChild>
                <w:div w:id="533613592">
                  <w:marLeft w:val="0"/>
                  <w:marRight w:val="0"/>
                  <w:marTop w:val="0"/>
                  <w:marBottom w:val="0"/>
                  <w:divBdr>
                    <w:top w:val="none" w:sz="0" w:space="0" w:color="auto"/>
                    <w:left w:val="none" w:sz="0" w:space="0" w:color="auto"/>
                    <w:bottom w:val="none" w:sz="0" w:space="0" w:color="auto"/>
                    <w:right w:val="none" w:sz="0" w:space="0" w:color="auto"/>
                  </w:divBdr>
                </w:div>
                <w:div w:id="1203862116">
                  <w:marLeft w:val="0"/>
                  <w:marRight w:val="0"/>
                  <w:marTop w:val="0"/>
                  <w:marBottom w:val="0"/>
                  <w:divBdr>
                    <w:top w:val="none" w:sz="0" w:space="0" w:color="auto"/>
                    <w:left w:val="none" w:sz="0" w:space="0" w:color="auto"/>
                    <w:bottom w:val="none" w:sz="0" w:space="0" w:color="auto"/>
                    <w:right w:val="none" w:sz="0" w:space="0" w:color="auto"/>
                  </w:divBdr>
                </w:div>
              </w:divsChild>
            </w:div>
            <w:div w:id="1089500385">
              <w:marLeft w:val="0"/>
              <w:marRight w:val="0"/>
              <w:marTop w:val="0"/>
              <w:marBottom w:val="0"/>
              <w:divBdr>
                <w:top w:val="none" w:sz="0" w:space="0" w:color="auto"/>
                <w:left w:val="none" w:sz="0" w:space="0" w:color="auto"/>
                <w:bottom w:val="none" w:sz="0" w:space="0" w:color="auto"/>
                <w:right w:val="none" w:sz="0" w:space="0" w:color="auto"/>
              </w:divBdr>
              <w:divsChild>
                <w:div w:id="929855995">
                  <w:marLeft w:val="0"/>
                  <w:marRight w:val="0"/>
                  <w:marTop w:val="0"/>
                  <w:marBottom w:val="0"/>
                  <w:divBdr>
                    <w:top w:val="none" w:sz="0" w:space="0" w:color="auto"/>
                    <w:left w:val="none" w:sz="0" w:space="0" w:color="auto"/>
                    <w:bottom w:val="none" w:sz="0" w:space="0" w:color="auto"/>
                    <w:right w:val="none" w:sz="0" w:space="0" w:color="auto"/>
                  </w:divBdr>
                </w:div>
                <w:div w:id="1360354212">
                  <w:marLeft w:val="0"/>
                  <w:marRight w:val="0"/>
                  <w:marTop w:val="0"/>
                  <w:marBottom w:val="0"/>
                  <w:divBdr>
                    <w:top w:val="none" w:sz="0" w:space="0" w:color="auto"/>
                    <w:left w:val="none" w:sz="0" w:space="0" w:color="auto"/>
                    <w:bottom w:val="none" w:sz="0" w:space="0" w:color="auto"/>
                    <w:right w:val="none" w:sz="0" w:space="0" w:color="auto"/>
                  </w:divBdr>
                </w:div>
              </w:divsChild>
            </w:div>
            <w:div w:id="1679039721">
              <w:marLeft w:val="0"/>
              <w:marRight w:val="0"/>
              <w:marTop w:val="0"/>
              <w:marBottom w:val="0"/>
              <w:divBdr>
                <w:top w:val="none" w:sz="0" w:space="0" w:color="auto"/>
                <w:left w:val="none" w:sz="0" w:space="0" w:color="auto"/>
                <w:bottom w:val="none" w:sz="0" w:space="0" w:color="auto"/>
                <w:right w:val="none" w:sz="0" w:space="0" w:color="auto"/>
              </w:divBdr>
              <w:divsChild>
                <w:div w:id="13652368">
                  <w:marLeft w:val="0"/>
                  <w:marRight w:val="0"/>
                  <w:marTop w:val="0"/>
                  <w:marBottom w:val="0"/>
                  <w:divBdr>
                    <w:top w:val="none" w:sz="0" w:space="0" w:color="auto"/>
                    <w:left w:val="none" w:sz="0" w:space="0" w:color="auto"/>
                    <w:bottom w:val="none" w:sz="0" w:space="0" w:color="auto"/>
                    <w:right w:val="none" w:sz="0" w:space="0" w:color="auto"/>
                  </w:divBdr>
                </w:div>
                <w:div w:id="534581031">
                  <w:marLeft w:val="0"/>
                  <w:marRight w:val="0"/>
                  <w:marTop w:val="0"/>
                  <w:marBottom w:val="0"/>
                  <w:divBdr>
                    <w:top w:val="none" w:sz="0" w:space="0" w:color="auto"/>
                    <w:left w:val="none" w:sz="0" w:space="0" w:color="auto"/>
                    <w:bottom w:val="none" w:sz="0" w:space="0" w:color="auto"/>
                    <w:right w:val="none" w:sz="0" w:space="0" w:color="auto"/>
                  </w:divBdr>
                </w:div>
              </w:divsChild>
            </w:div>
            <w:div w:id="2109962156">
              <w:marLeft w:val="0"/>
              <w:marRight w:val="0"/>
              <w:marTop w:val="0"/>
              <w:marBottom w:val="0"/>
              <w:divBdr>
                <w:top w:val="none" w:sz="0" w:space="0" w:color="auto"/>
                <w:left w:val="none" w:sz="0" w:space="0" w:color="auto"/>
                <w:bottom w:val="none" w:sz="0" w:space="0" w:color="auto"/>
                <w:right w:val="none" w:sz="0" w:space="0" w:color="auto"/>
              </w:divBdr>
              <w:divsChild>
                <w:div w:id="905801989">
                  <w:marLeft w:val="0"/>
                  <w:marRight w:val="0"/>
                  <w:marTop w:val="0"/>
                  <w:marBottom w:val="0"/>
                  <w:divBdr>
                    <w:top w:val="none" w:sz="0" w:space="0" w:color="auto"/>
                    <w:left w:val="none" w:sz="0" w:space="0" w:color="auto"/>
                    <w:bottom w:val="none" w:sz="0" w:space="0" w:color="auto"/>
                    <w:right w:val="none" w:sz="0" w:space="0" w:color="auto"/>
                  </w:divBdr>
                </w:div>
                <w:div w:id="1939947127">
                  <w:marLeft w:val="0"/>
                  <w:marRight w:val="0"/>
                  <w:marTop w:val="0"/>
                  <w:marBottom w:val="0"/>
                  <w:divBdr>
                    <w:top w:val="none" w:sz="0" w:space="0" w:color="auto"/>
                    <w:left w:val="none" w:sz="0" w:space="0" w:color="auto"/>
                    <w:bottom w:val="none" w:sz="0" w:space="0" w:color="auto"/>
                    <w:right w:val="none" w:sz="0" w:space="0" w:color="auto"/>
                  </w:divBdr>
                </w:div>
              </w:divsChild>
            </w:div>
            <w:div w:id="2128816780">
              <w:marLeft w:val="0"/>
              <w:marRight w:val="0"/>
              <w:marTop w:val="0"/>
              <w:marBottom w:val="0"/>
              <w:divBdr>
                <w:top w:val="none" w:sz="0" w:space="0" w:color="auto"/>
                <w:left w:val="none" w:sz="0" w:space="0" w:color="auto"/>
                <w:bottom w:val="none" w:sz="0" w:space="0" w:color="auto"/>
                <w:right w:val="none" w:sz="0" w:space="0" w:color="auto"/>
              </w:divBdr>
              <w:divsChild>
                <w:div w:id="438335509">
                  <w:marLeft w:val="0"/>
                  <w:marRight w:val="0"/>
                  <w:marTop w:val="0"/>
                  <w:marBottom w:val="0"/>
                  <w:divBdr>
                    <w:top w:val="none" w:sz="0" w:space="0" w:color="auto"/>
                    <w:left w:val="none" w:sz="0" w:space="0" w:color="auto"/>
                    <w:bottom w:val="none" w:sz="0" w:space="0" w:color="auto"/>
                    <w:right w:val="none" w:sz="0" w:space="0" w:color="auto"/>
                  </w:divBdr>
                </w:div>
                <w:div w:id="707920205">
                  <w:marLeft w:val="0"/>
                  <w:marRight w:val="0"/>
                  <w:marTop w:val="0"/>
                  <w:marBottom w:val="0"/>
                  <w:divBdr>
                    <w:top w:val="none" w:sz="0" w:space="0" w:color="auto"/>
                    <w:left w:val="none" w:sz="0" w:space="0" w:color="auto"/>
                    <w:bottom w:val="none" w:sz="0" w:space="0" w:color="auto"/>
                    <w:right w:val="none" w:sz="0" w:space="0" w:color="auto"/>
                  </w:divBdr>
                </w:div>
              </w:divsChild>
            </w:div>
            <w:div w:id="793214888">
              <w:marLeft w:val="0"/>
              <w:marRight w:val="0"/>
              <w:marTop w:val="0"/>
              <w:marBottom w:val="0"/>
              <w:divBdr>
                <w:top w:val="none" w:sz="0" w:space="0" w:color="auto"/>
                <w:left w:val="none" w:sz="0" w:space="0" w:color="auto"/>
                <w:bottom w:val="none" w:sz="0" w:space="0" w:color="auto"/>
                <w:right w:val="none" w:sz="0" w:space="0" w:color="auto"/>
              </w:divBdr>
              <w:divsChild>
                <w:div w:id="1221551840">
                  <w:marLeft w:val="0"/>
                  <w:marRight w:val="0"/>
                  <w:marTop w:val="0"/>
                  <w:marBottom w:val="0"/>
                  <w:divBdr>
                    <w:top w:val="none" w:sz="0" w:space="0" w:color="auto"/>
                    <w:left w:val="none" w:sz="0" w:space="0" w:color="auto"/>
                    <w:bottom w:val="none" w:sz="0" w:space="0" w:color="auto"/>
                    <w:right w:val="none" w:sz="0" w:space="0" w:color="auto"/>
                  </w:divBdr>
                </w:div>
                <w:div w:id="225263565">
                  <w:marLeft w:val="0"/>
                  <w:marRight w:val="0"/>
                  <w:marTop w:val="0"/>
                  <w:marBottom w:val="0"/>
                  <w:divBdr>
                    <w:top w:val="none" w:sz="0" w:space="0" w:color="auto"/>
                    <w:left w:val="none" w:sz="0" w:space="0" w:color="auto"/>
                    <w:bottom w:val="none" w:sz="0" w:space="0" w:color="auto"/>
                    <w:right w:val="none" w:sz="0" w:space="0" w:color="auto"/>
                  </w:divBdr>
                </w:div>
              </w:divsChild>
            </w:div>
            <w:div w:id="1628852563">
              <w:marLeft w:val="0"/>
              <w:marRight w:val="0"/>
              <w:marTop w:val="0"/>
              <w:marBottom w:val="0"/>
              <w:divBdr>
                <w:top w:val="none" w:sz="0" w:space="0" w:color="auto"/>
                <w:left w:val="none" w:sz="0" w:space="0" w:color="auto"/>
                <w:bottom w:val="none" w:sz="0" w:space="0" w:color="auto"/>
                <w:right w:val="none" w:sz="0" w:space="0" w:color="auto"/>
              </w:divBdr>
              <w:divsChild>
                <w:div w:id="146484401">
                  <w:marLeft w:val="0"/>
                  <w:marRight w:val="0"/>
                  <w:marTop w:val="0"/>
                  <w:marBottom w:val="0"/>
                  <w:divBdr>
                    <w:top w:val="none" w:sz="0" w:space="0" w:color="auto"/>
                    <w:left w:val="none" w:sz="0" w:space="0" w:color="auto"/>
                    <w:bottom w:val="none" w:sz="0" w:space="0" w:color="auto"/>
                    <w:right w:val="none" w:sz="0" w:space="0" w:color="auto"/>
                  </w:divBdr>
                </w:div>
                <w:div w:id="461659405">
                  <w:marLeft w:val="0"/>
                  <w:marRight w:val="0"/>
                  <w:marTop w:val="0"/>
                  <w:marBottom w:val="0"/>
                  <w:divBdr>
                    <w:top w:val="none" w:sz="0" w:space="0" w:color="auto"/>
                    <w:left w:val="none" w:sz="0" w:space="0" w:color="auto"/>
                    <w:bottom w:val="none" w:sz="0" w:space="0" w:color="auto"/>
                    <w:right w:val="none" w:sz="0" w:space="0" w:color="auto"/>
                  </w:divBdr>
                </w:div>
              </w:divsChild>
            </w:div>
            <w:div w:id="2063626338">
              <w:marLeft w:val="0"/>
              <w:marRight w:val="0"/>
              <w:marTop w:val="0"/>
              <w:marBottom w:val="0"/>
              <w:divBdr>
                <w:top w:val="none" w:sz="0" w:space="0" w:color="auto"/>
                <w:left w:val="none" w:sz="0" w:space="0" w:color="auto"/>
                <w:bottom w:val="none" w:sz="0" w:space="0" w:color="auto"/>
                <w:right w:val="none" w:sz="0" w:space="0" w:color="auto"/>
              </w:divBdr>
            </w:div>
            <w:div w:id="253512652">
              <w:marLeft w:val="0"/>
              <w:marRight w:val="0"/>
              <w:marTop w:val="0"/>
              <w:marBottom w:val="0"/>
              <w:divBdr>
                <w:top w:val="none" w:sz="0" w:space="0" w:color="auto"/>
                <w:left w:val="none" w:sz="0" w:space="0" w:color="auto"/>
                <w:bottom w:val="none" w:sz="0" w:space="0" w:color="auto"/>
                <w:right w:val="none" w:sz="0" w:space="0" w:color="auto"/>
              </w:divBdr>
              <w:divsChild>
                <w:div w:id="746266186">
                  <w:marLeft w:val="0"/>
                  <w:marRight w:val="0"/>
                  <w:marTop w:val="0"/>
                  <w:marBottom w:val="0"/>
                  <w:divBdr>
                    <w:top w:val="none" w:sz="0" w:space="0" w:color="auto"/>
                    <w:left w:val="none" w:sz="0" w:space="0" w:color="auto"/>
                    <w:bottom w:val="none" w:sz="0" w:space="0" w:color="auto"/>
                    <w:right w:val="none" w:sz="0" w:space="0" w:color="auto"/>
                  </w:divBdr>
                </w:div>
                <w:div w:id="48096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DB810F4C</Template>
  <TotalTime>5</TotalTime>
  <Pages>4</Pages>
  <Words>1354</Words>
  <Characters>7453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2019-10-31T15:45:00Z</dcterms:created>
  <dcterms:modified xsi:type="dcterms:W3CDTF">2019-10-31T15:50:00Z</dcterms:modified>
</cp:coreProperties>
</file>