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95021" w:rsidRPr="00595021" w:rsidRDefault="00B0678A" w:rsidP="00595021">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00595021" w:rsidRPr="00595021">
        <w:rPr>
          <w:rFonts w:ascii="Times New Roman" w:eastAsia="Times New Roman" w:hAnsi="Times New Roman" w:cs="Times New Roman"/>
          <w:sz w:val="24"/>
          <w:szCs w:val="24"/>
          <w:lang w:eastAsia="nl-NL"/>
        </w:rPr>
        <w:t>equest for expression of interest for selection # 1263631</w:t>
      </w:r>
    </w:p>
    <w:p w:rsidR="00B0678A" w:rsidRDefault="00B0678A" w:rsidP="00595021">
      <w:pPr>
        <w:spacing w:after="0" w:line="240" w:lineRule="auto"/>
        <w:rPr>
          <w:rFonts w:ascii="Times New Roman" w:eastAsia="Times New Roman" w:hAnsi="Times New Roman" w:cs="Times New Roman"/>
          <w:sz w:val="24"/>
          <w:szCs w:val="24"/>
          <w:lang w:eastAsia="nl-NL"/>
        </w:rPr>
      </w:pPr>
    </w:p>
    <w:p w:rsidR="00595021" w:rsidRP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Assignment Title</w:t>
      </w:r>
    </w:p>
    <w:p w:rsidR="00595021" w:rsidRDefault="00595021" w:rsidP="00595021">
      <w:pPr>
        <w:spacing w:after="0" w:line="240" w:lineRule="auto"/>
        <w:rPr>
          <w:rFonts w:ascii="Times New Roman" w:eastAsia="Times New Roman" w:hAnsi="Times New Roman" w:cs="Times New Roman"/>
          <w:sz w:val="24"/>
          <w:szCs w:val="24"/>
          <w:lang w:eastAsia="nl-NL"/>
        </w:rPr>
      </w:pPr>
      <w:bookmarkStart w:id="0" w:name="_GoBack"/>
      <w:r w:rsidRPr="00595021">
        <w:rPr>
          <w:rFonts w:ascii="Times New Roman" w:eastAsia="Times New Roman" w:hAnsi="Times New Roman" w:cs="Times New Roman"/>
          <w:sz w:val="24"/>
          <w:szCs w:val="24"/>
          <w:lang w:eastAsia="nl-NL"/>
        </w:rPr>
        <w:t>India: A Roadmap for Developing the Wholesale Power Market in India.</w:t>
      </w:r>
    </w:p>
    <w:bookmarkEnd w:id="0"/>
    <w:p w:rsidR="00B0678A" w:rsidRPr="00595021" w:rsidRDefault="00B0678A" w:rsidP="00595021">
      <w:pPr>
        <w:spacing w:after="0" w:line="240" w:lineRule="auto"/>
        <w:rPr>
          <w:rFonts w:ascii="Times New Roman" w:eastAsia="Times New Roman" w:hAnsi="Times New Roman" w:cs="Times New Roman"/>
          <w:sz w:val="24"/>
          <w:szCs w:val="24"/>
          <w:lang w:eastAsia="nl-NL"/>
        </w:rPr>
      </w:pPr>
    </w:p>
    <w:p w:rsidR="00595021" w:rsidRP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Publication Date</w:t>
      </w:r>
    </w:p>
    <w:p w:rsid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 12-Jul-2019</w:t>
      </w:r>
    </w:p>
    <w:p w:rsidR="00B0678A" w:rsidRPr="00595021" w:rsidRDefault="00B0678A" w:rsidP="00595021">
      <w:pPr>
        <w:spacing w:after="0" w:line="240" w:lineRule="auto"/>
        <w:rPr>
          <w:rFonts w:ascii="Times New Roman" w:eastAsia="Times New Roman" w:hAnsi="Times New Roman" w:cs="Times New Roman"/>
          <w:sz w:val="24"/>
          <w:szCs w:val="24"/>
          <w:lang w:eastAsia="nl-NL"/>
        </w:rPr>
      </w:pPr>
    </w:p>
    <w:p w:rsidR="00595021" w:rsidRP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Expression of Interest Deadline</w:t>
      </w:r>
    </w:p>
    <w:p w:rsid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 27-Jul-2019 at 11:59:59 PM (Eastern Time – Washington D.C.)</w:t>
      </w:r>
    </w:p>
    <w:p w:rsidR="00B0678A" w:rsidRPr="00595021" w:rsidRDefault="00B0678A" w:rsidP="00595021">
      <w:pPr>
        <w:spacing w:after="0" w:line="240" w:lineRule="auto"/>
        <w:rPr>
          <w:rFonts w:ascii="Times New Roman" w:eastAsia="Times New Roman" w:hAnsi="Times New Roman" w:cs="Times New Roman"/>
          <w:sz w:val="24"/>
          <w:szCs w:val="24"/>
          <w:lang w:eastAsia="nl-NL"/>
        </w:rPr>
      </w:pPr>
    </w:p>
    <w:p w:rsidR="00595021" w:rsidRP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Language of Notice</w:t>
      </w:r>
    </w:p>
    <w:p w:rsid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 English</w:t>
      </w:r>
    </w:p>
    <w:p w:rsidR="00B0678A" w:rsidRPr="00595021" w:rsidRDefault="00B0678A" w:rsidP="00595021">
      <w:pPr>
        <w:spacing w:after="0" w:line="240" w:lineRule="auto"/>
        <w:rPr>
          <w:rFonts w:ascii="Times New Roman" w:eastAsia="Times New Roman" w:hAnsi="Times New Roman" w:cs="Times New Roman"/>
          <w:sz w:val="24"/>
          <w:szCs w:val="24"/>
          <w:lang w:eastAsia="nl-NL"/>
        </w:rPr>
      </w:pPr>
    </w:p>
    <w:p w:rsidR="00595021" w:rsidRP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 xml:space="preserve">Selection Notice </w:t>
      </w:r>
    </w:p>
    <w:p w:rsidR="00595021" w:rsidRPr="00595021" w:rsidRDefault="00595021" w:rsidP="00595021">
      <w:pPr>
        <w:spacing w:after="0" w:line="240" w:lineRule="auto"/>
        <w:rPr>
          <w:rFonts w:ascii="Times New Roman" w:eastAsia="Times New Roman" w:hAnsi="Times New Roman" w:cs="Times New Roman"/>
          <w:sz w:val="24"/>
          <w:szCs w:val="24"/>
          <w:lang w:val="nl-NL" w:eastAsia="nl-NL"/>
        </w:rPr>
      </w:pPr>
      <w:r w:rsidRPr="00595021">
        <w:rPr>
          <w:rFonts w:ascii="Times New Roman" w:eastAsia="Times New Roman" w:hAnsi="Times New Roman" w:cs="Times New Roman"/>
          <w:sz w:val="24"/>
          <w:szCs w:val="24"/>
          <w:lang w:val="nl-NL" w:eastAsia="nl-NL"/>
        </w:rPr>
        <w:t>Assignment Country</w:t>
      </w:r>
    </w:p>
    <w:p w:rsidR="00595021" w:rsidRPr="00595021" w:rsidRDefault="00595021" w:rsidP="00595021">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595021">
        <w:rPr>
          <w:rFonts w:ascii="Times New Roman" w:eastAsia="Times New Roman" w:hAnsi="Times New Roman" w:cs="Times New Roman"/>
          <w:sz w:val="24"/>
          <w:szCs w:val="24"/>
          <w:lang w:val="nl-NL" w:eastAsia="nl-NL"/>
        </w:rPr>
        <w:t>IN - India</w:t>
      </w:r>
    </w:p>
    <w:p w:rsidR="00595021" w:rsidRPr="00595021" w:rsidRDefault="00595021" w:rsidP="00595021">
      <w:pPr>
        <w:spacing w:after="0" w:line="240" w:lineRule="auto"/>
        <w:rPr>
          <w:rFonts w:ascii="Times New Roman" w:eastAsia="Times New Roman" w:hAnsi="Times New Roman" w:cs="Times New Roman"/>
          <w:sz w:val="24"/>
          <w:szCs w:val="24"/>
          <w:lang w:val="nl-NL" w:eastAsia="nl-NL"/>
        </w:rPr>
      </w:pPr>
      <w:r w:rsidRPr="00595021">
        <w:rPr>
          <w:rFonts w:ascii="Times New Roman" w:eastAsia="Times New Roman" w:hAnsi="Times New Roman" w:cs="Times New Roman"/>
          <w:sz w:val="24"/>
          <w:szCs w:val="24"/>
          <w:lang w:val="nl-NL" w:eastAsia="nl-NL"/>
        </w:rPr>
        <w:t>Funding Sources</w:t>
      </w:r>
    </w:p>
    <w:p w:rsidR="00595021" w:rsidRP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 xml:space="preserve">The World Bank Group intends to finance the assignment/services under: </w:t>
      </w:r>
    </w:p>
    <w:p w:rsidR="00595021" w:rsidRPr="00595021" w:rsidRDefault="00595021" w:rsidP="00595021">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595021">
        <w:rPr>
          <w:rFonts w:ascii="Times New Roman" w:eastAsia="Times New Roman" w:hAnsi="Times New Roman" w:cs="Times New Roman"/>
          <w:sz w:val="24"/>
          <w:szCs w:val="24"/>
          <w:lang w:val="nl-NL" w:eastAsia="nl-NL"/>
        </w:rPr>
        <w:t>BB - BANK BUDGET</w:t>
      </w:r>
    </w:p>
    <w:p w:rsidR="00595021" w:rsidRPr="00595021" w:rsidRDefault="00595021" w:rsidP="00595021">
      <w:pPr>
        <w:numPr>
          <w:ilvl w:val="0"/>
          <w:numId w:val="2"/>
        </w:numPr>
        <w:spacing w:before="100" w:beforeAutospacing="1" w:after="100" w:afterAutospacing="1"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TF0A7402 - INDIA: Renewable Energy Grid Integration Support to POSOCO: Addressing Commercial and Market Development Issues</w:t>
      </w:r>
    </w:p>
    <w:p w:rsidR="00595021" w:rsidRP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Individual/Firm</w:t>
      </w:r>
    </w:p>
    <w:p w:rsid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 xml:space="preserve">The consultant will be a firm. </w:t>
      </w:r>
    </w:p>
    <w:p w:rsidR="00B0678A" w:rsidRPr="00595021" w:rsidRDefault="00B0678A" w:rsidP="00595021">
      <w:pPr>
        <w:spacing w:after="0" w:line="240" w:lineRule="auto"/>
        <w:rPr>
          <w:rFonts w:ascii="Times New Roman" w:eastAsia="Times New Roman" w:hAnsi="Times New Roman" w:cs="Times New Roman"/>
          <w:sz w:val="24"/>
          <w:szCs w:val="24"/>
          <w:lang w:eastAsia="nl-NL"/>
        </w:rPr>
      </w:pPr>
    </w:p>
    <w:p w:rsidR="00595021" w:rsidRPr="00595021" w:rsidRDefault="00595021" w:rsidP="00595021">
      <w:pPr>
        <w:spacing w:after="0" w:line="240" w:lineRule="auto"/>
        <w:rPr>
          <w:rFonts w:ascii="Times New Roman" w:eastAsia="Times New Roman" w:hAnsi="Times New Roman" w:cs="Times New Roman"/>
          <w:sz w:val="24"/>
          <w:szCs w:val="24"/>
          <w:lang w:val="nl-NL" w:eastAsia="nl-NL"/>
        </w:rPr>
      </w:pPr>
      <w:r w:rsidRPr="00595021">
        <w:rPr>
          <w:rFonts w:ascii="Times New Roman" w:eastAsia="Times New Roman" w:hAnsi="Times New Roman" w:cs="Times New Roman"/>
          <w:sz w:val="24"/>
          <w:szCs w:val="24"/>
          <w:lang w:val="nl-NL" w:eastAsia="nl-NL"/>
        </w:rPr>
        <w:t xml:space="preserve">Assignment Description </w:t>
      </w:r>
    </w:p>
    <w:p w:rsidR="00595021" w:rsidRPr="00595021" w:rsidRDefault="00595021" w:rsidP="00595021">
      <w:pPr>
        <w:spacing w:after="0"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sz w:val="24"/>
          <w:szCs w:val="24"/>
          <w:lang w:eastAsia="nl-NL"/>
        </w:rPr>
        <w:t>REQUEST FOR EXPRESSION OF INTEREST (EoI)</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Electronic Submissions through World Bank Group eConsultant2</w:t>
      </w:r>
      <w:r w:rsidRPr="00595021">
        <w:rPr>
          <w:rFonts w:ascii="Times New Roman" w:eastAsia="Times New Roman" w:hAnsi="Times New Roman" w:cs="Times New Roman"/>
          <w:sz w:val="24"/>
          <w:szCs w:val="24"/>
          <w:lang w:eastAsia="nl-NL"/>
        </w:rPr>
        <w:br/>
        <w:t>https://wbgeconsult2.worldbank.org/wbgec/index.html</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ASSIGNMENT OVERVIEW:</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Assignment Title: India: A Roadmap for Developing the Wholesale Power Market in India</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Assignment Countries:</w:t>
      </w:r>
      <w:r w:rsidRPr="00595021">
        <w:rPr>
          <w:rFonts w:ascii="Times New Roman" w:eastAsia="Times New Roman" w:hAnsi="Times New Roman" w:cs="Times New Roman"/>
          <w:sz w:val="24"/>
          <w:szCs w:val="24"/>
          <w:lang w:eastAsia="nl-NL"/>
        </w:rPr>
        <w:br/>
        <w:t>- India</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ASSIGNMENT DESCRIPTION:</w:t>
      </w:r>
      <w:r w:rsidRPr="00595021">
        <w:rPr>
          <w:rFonts w:ascii="Times New Roman" w:eastAsia="Times New Roman" w:hAnsi="Times New Roman" w:cs="Times New Roman"/>
          <w:sz w:val="24"/>
          <w:szCs w:val="24"/>
          <w:lang w:eastAsia="nl-NL"/>
        </w:rPr>
        <w:br/>
        <w:t xml:space="preserve">The power sector in India has seen phenomenal growth in generation and consumption over the last decade to reach an installed capacity of ~356 giga-watts (GW) (May 2019) with the peak demand touching a new high of 183 GW in May 2019 (according to the National Load Despatch </w:t>
      </w:r>
      <w:r w:rsidRPr="00595021">
        <w:rPr>
          <w:rFonts w:ascii="Times New Roman" w:eastAsia="Times New Roman" w:hAnsi="Times New Roman" w:cs="Times New Roman"/>
          <w:sz w:val="24"/>
          <w:szCs w:val="24"/>
          <w:lang w:eastAsia="nl-NL"/>
        </w:rPr>
        <w:lastRenderedPageBreak/>
        <w:t xml:space="preserve">Center [NLDC] data). Annual generation is estimated for 2018/19 at 1,244 tera-watt hours (TWh) and projected to increase to 1,330 TWh for 2019/20 according to Central Electricity Authority (CEA). The wholesale electricity market in India is run primarily through the Indian Energy Exchange (IEX) that accounts for 97% of the market share and has seen a steep growth. The Day Ahead Market (DAM) which dominates the short-term trades on IEX has grown from 6 TWh in 2009/10 to cross 52 TWh in 2018/19 (according to IEX website). There are however significant policy and regulatory issues and concerns around them that need to be addressed to ensure that the wholesale market development continues to provide efficient and transparent market price signals and support efficient entry of new generation including clean technologies, into the market. The three priority areas that need to be addressed are: increase liquidity in the short-term trade; adequate mechanisms to support integration of large scale variable renewable energy (VRE) and inclusion of frequency control ancillary services (FCAS) in the wholesale market. The Ministry of Power, Government of India, has therefore decided to prepare a Roadmap for Developing the Wholesale Power Market in India with a focus to assess the current power market scenario in India, review of international experience and prepare a phased plan to support the transition of Indian power market. This transition is expected to cover all three facets discussed briefly above, namely, (a) enhance the volume and percentage of trade in the short-term market relative to long-term counterparts while moving from a regulated regime to a near real-time, (b) support the overall objective of increasing the mix of green energy in the grid and optimizing dispatch, and (c) develop co-optimized FCAS market to ensure the market retains the security of the power system. The assignment would also cover design of appropriate financial instruments to support the new market mechanism and replace traditional power purchase agreements (PPA)/Feed-in Tariffs for renewables and the related policy and regulatory changes. The Ministry of Power has requested the World Bank to support this activity. </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This Request for EoI is for the identification of qualified firms to be engaged by the World Bank Indias Energy and Extractives team to support the implementation of this initiative.</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QUALIFICATIONS OF THE CONSULTANTS:</w:t>
      </w:r>
      <w:r w:rsidRPr="00595021">
        <w:rPr>
          <w:rFonts w:ascii="Times New Roman" w:eastAsia="Times New Roman" w:hAnsi="Times New Roman" w:cs="Times New Roman"/>
          <w:sz w:val="24"/>
          <w:szCs w:val="24"/>
          <w:lang w:eastAsia="nl-NL"/>
        </w:rPr>
        <w:br/>
        <w:t>Key qualifications of the firm should include:</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1. Demonstrated capability on issues related to wholesale electricity market design in India including expertise on developing policy framework, regulations and an in-depth understanding of the staff/discussion papers that have been released by the Central Electricity Regulatory Commission (CERC) recently;</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2. Good understanding of the liquidity, ancillary service related mechanism used in other electricity markets including Europe, USA and Australasia;</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3. Demonstrated capability on the design and/ or implementation of the liquidity, ancillary service related mechanism used in at least two of the other electricity markets (Europe, USA or Australasia)</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4. Good understanding of the commercial underpinnings of the generation sector including knowledge of the major PPA structure, and other financial instruments used by various generating companies to mitigate their risk; and</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lastRenderedPageBreak/>
        <w:br/>
        <w:t>5. Modeling skills to construct supporting analyses to illustrate the working of contracts for differences, ancillary services compensation, etc.</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FUNDING SOURCE:</w:t>
      </w:r>
      <w:r w:rsidRPr="00595021">
        <w:rPr>
          <w:rFonts w:ascii="Times New Roman" w:eastAsia="Times New Roman" w:hAnsi="Times New Roman" w:cs="Times New Roman"/>
          <w:sz w:val="24"/>
          <w:szCs w:val="24"/>
          <w:lang w:eastAsia="nl-NL"/>
        </w:rPr>
        <w:br/>
        <w:t>The World Bank Group intends to finance the assignment / services described under the following project:</w:t>
      </w:r>
      <w:r w:rsidRPr="00595021">
        <w:rPr>
          <w:rFonts w:ascii="Times New Roman" w:eastAsia="Times New Roman" w:hAnsi="Times New Roman" w:cs="Times New Roman"/>
          <w:sz w:val="24"/>
          <w:szCs w:val="24"/>
          <w:lang w:eastAsia="nl-NL"/>
        </w:rPr>
        <w:br/>
        <w:t>- India: Innovation in Solar Power and Hybrid Technologies (P160379)</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INDIVIDUAL / FIRM PROFILE:</w:t>
      </w:r>
      <w:r w:rsidRPr="00595021">
        <w:rPr>
          <w:rFonts w:ascii="Times New Roman" w:eastAsia="Times New Roman" w:hAnsi="Times New Roman" w:cs="Times New Roman"/>
          <w:sz w:val="24"/>
          <w:szCs w:val="24"/>
          <w:lang w:eastAsia="nl-NL"/>
        </w:rPr>
        <w:br/>
        <w:t xml:space="preserve">The consultant will be a firm. </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SUBMISSION REQUIREMENTS:</w:t>
      </w:r>
      <w:r w:rsidRPr="00595021">
        <w:rPr>
          <w:rFonts w:ascii="Times New Roman" w:eastAsia="Times New Roman" w:hAnsi="Times New Roman" w:cs="Times New Roman"/>
          <w:sz w:val="24"/>
          <w:szCs w:val="24"/>
          <w:lang w:eastAsia="nl-NL"/>
        </w:rPr>
        <w:br/>
        <w:t>The World Bank Group now invites eligible firms to indicate their expression of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a single pdf file of not more than 50 pages should be submitted and the total size of the file should be less than 5MB. Consultants may associate with others to enhance their qualifications.</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NOTES:</w:t>
      </w:r>
      <w:r w:rsidRPr="00595021">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595021">
        <w:rPr>
          <w:rFonts w:ascii="Times New Roman" w:eastAsia="Times New Roman" w:hAnsi="Times New Roman" w:cs="Times New Roman"/>
          <w:sz w:val="24"/>
          <w:szCs w:val="24"/>
          <w:lang w:eastAsia="nl-NL"/>
        </w:rPr>
        <w:br/>
      </w:r>
      <w:r w:rsidRPr="00595021">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595021" w:rsidRPr="00595021" w:rsidRDefault="00595021" w:rsidP="00595021">
      <w:pPr>
        <w:spacing w:after="0" w:line="240" w:lineRule="auto"/>
        <w:rPr>
          <w:rFonts w:ascii="Times New Roman" w:eastAsia="Times New Roman" w:hAnsi="Times New Roman" w:cs="Times New Roman"/>
          <w:sz w:val="24"/>
          <w:szCs w:val="24"/>
          <w:lang w:val="nl-NL" w:eastAsia="nl-NL"/>
        </w:rPr>
      </w:pPr>
      <w:r w:rsidRPr="00595021">
        <w:rPr>
          <w:rFonts w:ascii="Times New Roman" w:eastAsia="Times New Roman" w:hAnsi="Times New Roman" w:cs="Times New Roman"/>
          <w:sz w:val="24"/>
          <w:szCs w:val="24"/>
          <w:lang w:val="nl-NL" w:eastAsia="nl-NL"/>
        </w:rPr>
        <w:t xml:space="preserve">Qualification Criteria </w:t>
      </w:r>
    </w:p>
    <w:p w:rsidR="00595021" w:rsidRPr="00595021" w:rsidRDefault="00595021" w:rsidP="0059502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b/>
          <w:bCs/>
          <w:sz w:val="24"/>
          <w:szCs w:val="24"/>
          <w:lang w:eastAsia="nl-NL"/>
        </w:rPr>
        <w:t>1.</w:t>
      </w:r>
      <w:r w:rsidRPr="00595021">
        <w:rPr>
          <w:rFonts w:ascii="Times New Roman" w:eastAsia="Times New Roman" w:hAnsi="Times New Roman" w:cs="Times New Roman"/>
          <w:sz w:val="24"/>
          <w:szCs w:val="24"/>
          <w:lang w:eastAsia="nl-NL"/>
        </w:rPr>
        <w:t xml:space="preserve"> Provide information on the firms core business and years in the business</w:t>
      </w:r>
    </w:p>
    <w:p w:rsidR="00595021" w:rsidRPr="00595021" w:rsidRDefault="00595021" w:rsidP="0059502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b/>
          <w:bCs/>
          <w:sz w:val="24"/>
          <w:szCs w:val="24"/>
          <w:lang w:eastAsia="nl-NL"/>
        </w:rPr>
        <w:t>2.</w:t>
      </w:r>
      <w:r w:rsidRPr="00595021">
        <w:rPr>
          <w:rFonts w:ascii="Times New Roman" w:eastAsia="Times New Roman" w:hAnsi="Times New Roman" w:cs="Times New Roman"/>
          <w:sz w:val="24"/>
          <w:szCs w:val="24"/>
          <w:lang w:eastAsia="nl-NL"/>
        </w:rPr>
        <w:t xml:space="preserve"> Provide information demonstrating firm qualifications in the field of assignment</w:t>
      </w:r>
    </w:p>
    <w:p w:rsidR="00595021" w:rsidRPr="00595021" w:rsidRDefault="00595021" w:rsidP="0059502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b/>
          <w:bCs/>
          <w:sz w:val="24"/>
          <w:szCs w:val="24"/>
          <w:lang w:eastAsia="nl-NL"/>
        </w:rPr>
        <w:t>3.</w:t>
      </w:r>
      <w:r w:rsidRPr="00595021">
        <w:rPr>
          <w:rFonts w:ascii="Times New Roman" w:eastAsia="Times New Roman" w:hAnsi="Times New Roman" w:cs="Times New Roman"/>
          <w:sz w:val="24"/>
          <w:szCs w:val="24"/>
          <w:lang w:eastAsia="nl-NL"/>
        </w:rPr>
        <w:t xml:space="preserve"> Provide information on technical and managerial capabilities of the firm</w:t>
      </w:r>
    </w:p>
    <w:p w:rsidR="00595021" w:rsidRPr="00595021" w:rsidRDefault="00595021" w:rsidP="00595021">
      <w:pPr>
        <w:numPr>
          <w:ilvl w:val="0"/>
          <w:numId w:val="3"/>
        </w:numPr>
        <w:spacing w:before="100" w:beforeAutospacing="1" w:after="100" w:afterAutospacing="1" w:line="240" w:lineRule="auto"/>
        <w:rPr>
          <w:rFonts w:ascii="Times New Roman" w:eastAsia="Times New Roman" w:hAnsi="Times New Roman" w:cs="Times New Roman"/>
          <w:sz w:val="24"/>
          <w:szCs w:val="24"/>
          <w:lang w:eastAsia="nl-NL"/>
        </w:rPr>
      </w:pPr>
      <w:r w:rsidRPr="00595021">
        <w:rPr>
          <w:rFonts w:ascii="Times New Roman" w:eastAsia="Times New Roman" w:hAnsi="Times New Roman" w:cs="Times New Roman"/>
          <w:b/>
          <w:bCs/>
          <w:sz w:val="24"/>
          <w:szCs w:val="24"/>
          <w:lang w:eastAsia="nl-NL"/>
        </w:rPr>
        <w:t>4.</w:t>
      </w:r>
      <w:r w:rsidRPr="00595021">
        <w:rPr>
          <w:rFonts w:ascii="Times New Roman" w:eastAsia="Times New Roman" w:hAnsi="Times New Roman" w:cs="Times New Roman"/>
          <w:sz w:val="24"/>
          <w:szCs w:val="24"/>
          <w:lang w:eastAsia="nl-NL"/>
        </w:rPr>
        <w:t xml:space="preserve"> Provide information showing a team with a balanced mix of national and international experts (experienced in at least 2 developed power markets of US, Europe, Australasia)</w:t>
      </w:r>
    </w:p>
    <w:p w:rsidR="00595021" w:rsidRPr="00595021" w:rsidRDefault="00595021" w:rsidP="00595021">
      <w:pPr>
        <w:spacing w:after="0" w:line="240" w:lineRule="auto"/>
        <w:rPr>
          <w:rFonts w:ascii="Times New Roman" w:eastAsia="Times New Roman" w:hAnsi="Times New Roman" w:cs="Times New Roman"/>
          <w:sz w:val="24"/>
          <w:szCs w:val="24"/>
          <w:lang w:val="nl-NL" w:eastAsia="nl-NL"/>
        </w:rPr>
      </w:pPr>
      <w:r w:rsidRPr="00595021">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A844D2"/>
    <w:multiLevelType w:val="multilevel"/>
    <w:tmpl w:val="C0448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FA63073"/>
    <w:multiLevelType w:val="multilevel"/>
    <w:tmpl w:val="CDB663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51D521F1"/>
    <w:multiLevelType w:val="multilevel"/>
    <w:tmpl w:val="BA62E3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29"/>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5021"/>
    <w:rsid w:val="00595021"/>
    <w:rsid w:val="00895661"/>
    <w:rsid w:val="00B0678A"/>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91ABD5"/>
  <w15:chartTrackingRefBased/>
  <w15:docId w15:val="{74B0597D-7B80-464F-85C3-5AA4DD227D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5274014">
      <w:bodyDiv w:val="1"/>
      <w:marLeft w:val="0"/>
      <w:marRight w:val="0"/>
      <w:marTop w:val="0"/>
      <w:marBottom w:val="0"/>
      <w:divBdr>
        <w:top w:val="none" w:sz="0" w:space="0" w:color="auto"/>
        <w:left w:val="none" w:sz="0" w:space="0" w:color="auto"/>
        <w:bottom w:val="none" w:sz="0" w:space="0" w:color="auto"/>
        <w:right w:val="none" w:sz="0" w:space="0" w:color="auto"/>
      </w:divBdr>
      <w:divsChild>
        <w:div w:id="1733044866">
          <w:marLeft w:val="0"/>
          <w:marRight w:val="0"/>
          <w:marTop w:val="0"/>
          <w:marBottom w:val="0"/>
          <w:divBdr>
            <w:top w:val="none" w:sz="0" w:space="0" w:color="auto"/>
            <w:left w:val="none" w:sz="0" w:space="0" w:color="auto"/>
            <w:bottom w:val="none" w:sz="0" w:space="0" w:color="auto"/>
            <w:right w:val="none" w:sz="0" w:space="0" w:color="auto"/>
          </w:divBdr>
        </w:div>
        <w:div w:id="1281229252">
          <w:marLeft w:val="0"/>
          <w:marRight w:val="0"/>
          <w:marTop w:val="0"/>
          <w:marBottom w:val="0"/>
          <w:divBdr>
            <w:top w:val="none" w:sz="0" w:space="0" w:color="auto"/>
            <w:left w:val="none" w:sz="0" w:space="0" w:color="auto"/>
            <w:bottom w:val="none" w:sz="0" w:space="0" w:color="auto"/>
            <w:right w:val="none" w:sz="0" w:space="0" w:color="auto"/>
          </w:divBdr>
          <w:divsChild>
            <w:div w:id="256905663">
              <w:marLeft w:val="0"/>
              <w:marRight w:val="0"/>
              <w:marTop w:val="0"/>
              <w:marBottom w:val="0"/>
              <w:divBdr>
                <w:top w:val="none" w:sz="0" w:space="0" w:color="auto"/>
                <w:left w:val="none" w:sz="0" w:space="0" w:color="auto"/>
                <w:bottom w:val="none" w:sz="0" w:space="0" w:color="auto"/>
                <w:right w:val="none" w:sz="0" w:space="0" w:color="auto"/>
              </w:divBdr>
              <w:divsChild>
                <w:div w:id="1658654051">
                  <w:marLeft w:val="0"/>
                  <w:marRight w:val="0"/>
                  <w:marTop w:val="0"/>
                  <w:marBottom w:val="0"/>
                  <w:divBdr>
                    <w:top w:val="none" w:sz="0" w:space="0" w:color="auto"/>
                    <w:left w:val="none" w:sz="0" w:space="0" w:color="auto"/>
                    <w:bottom w:val="none" w:sz="0" w:space="0" w:color="auto"/>
                    <w:right w:val="none" w:sz="0" w:space="0" w:color="auto"/>
                  </w:divBdr>
                </w:div>
              </w:divsChild>
            </w:div>
            <w:div w:id="645164795">
              <w:marLeft w:val="0"/>
              <w:marRight w:val="0"/>
              <w:marTop w:val="0"/>
              <w:marBottom w:val="0"/>
              <w:divBdr>
                <w:top w:val="none" w:sz="0" w:space="0" w:color="auto"/>
                <w:left w:val="none" w:sz="0" w:space="0" w:color="auto"/>
                <w:bottom w:val="none" w:sz="0" w:space="0" w:color="auto"/>
                <w:right w:val="none" w:sz="0" w:space="0" w:color="auto"/>
              </w:divBdr>
              <w:divsChild>
                <w:div w:id="1554122451">
                  <w:marLeft w:val="0"/>
                  <w:marRight w:val="0"/>
                  <w:marTop w:val="0"/>
                  <w:marBottom w:val="0"/>
                  <w:divBdr>
                    <w:top w:val="none" w:sz="0" w:space="0" w:color="auto"/>
                    <w:left w:val="none" w:sz="0" w:space="0" w:color="auto"/>
                    <w:bottom w:val="none" w:sz="0" w:space="0" w:color="auto"/>
                    <w:right w:val="none" w:sz="0" w:space="0" w:color="auto"/>
                  </w:divBdr>
                </w:div>
                <w:div w:id="1356885688">
                  <w:marLeft w:val="0"/>
                  <w:marRight w:val="0"/>
                  <w:marTop w:val="0"/>
                  <w:marBottom w:val="0"/>
                  <w:divBdr>
                    <w:top w:val="none" w:sz="0" w:space="0" w:color="auto"/>
                    <w:left w:val="none" w:sz="0" w:space="0" w:color="auto"/>
                    <w:bottom w:val="none" w:sz="0" w:space="0" w:color="auto"/>
                    <w:right w:val="none" w:sz="0" w:space="0" w:color="auto"/>
                  </w:divBdr>
                </w:div>
              </w:divsChild>
            </w:div>
            <w:div w:id="2085764012">
              <w:marLeft w:val="0"/>
              <w:marRight w:val="0"/>
              <w:marTop w:val="0"/>
              <w:marBottom w:val="0"/>
              <w:divBdr>
                <w:top w:val="none" w:sz="0" w:space="0" w:color="auto"/>
                <w:left w:val="none" w:sz="0" w:space="0" w:color="auto"/>
                <w:bottom w:val="none" w:sz="0" w:space="0" w:color="auto"/>
                <w:right w:val="none" w:sz="0" w:space="0" w:color="auto"/>
              </w:divBdr>
              <w:divsChild>
                <w:div w:id="921139618">
                  <w:marLeft w:val="0"/>
                  <w:marRight w:val="0"/>
                  <w:marTop w:val="0"/>
                  <w:marBottom w:val="0"/>
                  <w:divBdr>
                    <w:top w:val="none" w:sz="0" w:space="0" w:color="auto"/>
                    <w:left w:val="none" w:sz="0" w:space="0" w:color="auto"/>
                    <w:bottom w:val="none" w:sz="0" w:space="0" w:color="auto"/>
                    <w:right w:val="none" w:sz="0" w:space="0" w:color="auto"/>
                  </w:divBdr>
                </w:div>
                <w:div w:id="2065832948">
                  <w:marLeft w:val="0"/>
                  <w:marRight w:val="0"/>
                  <w:marTop w:val="0"/>
                  <w:marBottom w:val="0"/>
                  <w:divBdr>
                    <w:top w:val="none" w:sz="0" w:space="0" w:color="auto"/>
                    <w:left w:val="none" w:sz="0" w:space="0" w:color="auto"/>
                    <w:bottom w:val="none" w:sz="0" w:space="0" w:color="auto"/>
                    <w:right w:val="none" w:sz="0" w:space="0" w:color="auto"/>
                  </w:divBdr>
                </w:div>
              </w:divsChild>
            </w:div>
            <w:div w:id="256908697">
              <w:marLeft w:val="0"/>
              <w:marRight w:val="0"/>
              <w:marTop w:val="0"/>
              <w:marBottom w:val="0"/>
              <w:divBdr>
                <w:top w:val="none" w:sz="0" w:space="0" w:color="auto"/>
                <w:left w:val="none" w:sz="0" w:space="0" w:color="auto"/>
                <w:bottom w:val="none" w:sz="0" w:space="0" w:color="auto"/>
                <w:right w:val="none" w:sz="0" w:space="0" w:color="auto"/>
              </w:divBdr>
              <w:divsChild>
                <w:div w:id="1033268357">
                  <w:marLeft w:val="0"/>
                  <w:marRight w:val="0"/>
                  <w:marTop w:val="0"/>
                  <w:marBottom w:val="0"/>
                  <w:divBdr>
                    <w:top w:val="none" w:sz="0" w:space="0" w:color="auto"/>
                    <w:left w:val="none" w:sz="0" w:space="0" w:color="auto"/>
                    <w:bottom w:val="none" w:sz="0" w:space="0" w:color="auto"/>
                    <w:right w:val="none" w:sz="0" w:space="0" w:color="auto"/>
                  </w:divBdr>
                </w:div>
                <w:div w:id="1709182897">
                  <w:marLeft w:val="0"/>
                  <w:marRight w:val="0"/>
                  <w:marTop w:val="0"/>
                  <w:marBottom w:val="0"/>
                  <w:divBdr>
                    <w:top w:val="none" w:sz="0" w:space="0" w:color="auto"/>
                    <w:left w:val="none" w:sz="0" w:space="0" w:color="auto"/>
                    <w:bottom w:val="none" w:sz="0" w:space="0" w:color="auto"/>
                    <w:right w:val="none" w:sz="0" w:space="0" w:color="auto"/>
                  </w:divBdr>
                </w:div>
              </w:divsChild>
            </w:div>
            <w:div w:id="201601199">
              <w:marLeft w:val="0"/>
              <w:marRight w:val="0"/>
              <w:marTop w:val="0"/>
              <w:marBottom w:val="0"/>
              <w:divBdr>
                <w:top w:val="none" w:sz="0" w:space="0" w:color="auto"/>
                <w:left w:val="none" w:sz="0" w:space="0" w:color="auto"/>
                <w:bottom w:val="none" w:sz="0" w:space="0" w:color="auto"/>
                <w:right w:val="none" w:sz="0" w:space="0" w:color="auto"/>
              </w:divBdr>
              <w:divsChild>
                <w:div w:id="96484075">
                  <w:marLeft w:val="0"/>
                  <w:marRight w:val="0"/>
                  <w:marTop w:val="0"/>
                  <w:marBottom w:val="0"/>
                  <w:divBdr>
                    <w:top w:val="none" w:sz="0" w:space="0" w:color="auto"/>
                    <w:left w:val="none" w:sz="0" w:space="0" w:color="auto"/>
                    <w:bottom w:val="none" w:sz="0" w:space="0" w:color="auto"/>
                    <w:right w:val="none" w:sz="0" w:space="0" w:color="auto"/>
                  </w:divBdr>
                </w:div>
                <w:div w:id="1559517667">
                  <w:marLeft w:val="0"/>
                  <w:marRight w:val="0"/>
                  <w:marTop w:val="0"/>
                  <w:marBottom w:val="0"/>
                  <w:divBdr>
                    <w:top w:val="none" w:sz="0" w:space="0" w:color="auto"/>
                    <w:left w:val="none" w:sz="0" w:space="0" w:color="auto"/>
                    <w:bottom w:val="none" w:sz="0" w:space="0" w:color="auto"/>
                    <w:right w:val="none" w:sz="0" w:space="0" w:color="auto"/>
                  </w:divBdr>
                </w:div>
              </w:divsChild>
            </w:div>
            <w:div w:id="1354846540">
              <w:marLeft w:val="0"/>
              <w:marRight w:val="0"/>
              <w:marTop w:val="0"/>
              <w:marBottom w:val="0"/>
              <w:divBdr>
                <w:top w:val="none" w:sz="0" w:space="0" w:color="auto"/>
                <w:left w:val="none" w:sz="0" w:space="0" w:color="auto"/>
                <w:bottom w:val="none" w:sz="0" w:space="0" w:color="auto"/>
                <w:right w:val="none" w:sz="0" w:space="0" w:color="auto"/>
              </w:divBdr>
              <w:divsChild>
                <w:div w:id="1281454283">
                  <w:marLeft w:val="0"/>
                  <w:marRight w:val="0"/>
                  <w:marTop w:val="0"/>
                  <w:marBottom w:val="0"/>
                  <w:divBdr>
                    <w:top w:val="none" w:sz="0" w:space="0" w:color="auto"/>
                    <w:left w:val="none" w:sz="0" w:space="0" w:color="auto"/>
                    <w:bottom w:val="none" w:sz="0" w:space="0" w:color="auto"/>
                    <w:right w:val="none" w:sz="0" w:space="0" w:color="auto"/>
                  </w:divBdr>
                </w:div>
                <w:div w:id="1528907920">
                  <w:marLeft w:val="0"/>
                  <w:marRight w:val="0"/>
                  <w:marTop w:val="0"/>
                  <w:marBottom w:val="0"/>
                  <w:divBdr>
                    <w:top w:val="none" w:sz="0" w:space="0" w:color="auto"/>
                    <w:left w:val="none" w:sz="0" w:space="0" w:color="auto"/>
                    <w:bottom w:val="none" w:sz="0" w:space="0" w:color="auto"/>
                    <w:right w:val="none" w:sz="0" w:space="0" w:color="auto"/>
                  </w:divBdr>
                </w:div>
              </w:divsChild>
            </w:div>
            <w:div w:id="762653321">
              <w:marLeft w:val="0"/>
              <w:marRight w:val="0"/>
              <w:marTop w:val="0"/>
              <w:marBottom w:val="0"/>
              <w:divBdr>
                <w:top w:val="none" w:sz="0" w:space="0" w:color="auto"/>
                <w:left w:val="none" w:sz="0" w:space="0" w:color="auto"/>
                <w:bottom w:val="none" w:sz="0" w:space="0" w:color="auto"/>
                <w:right w:val="none" w:sz="0" w:space="0" w:color="auto"/>
              </w:divBdr>
              <w:divsChild>
                <w:div w:id="2132092394">
                  <w:marLeft w:val="0"/>
                  <w:marRight w:val="0"/>
                  <w:marTop w:val="0"/>
                  <w:marBottom w:val="0"/>
                  <w:divBdr>
                    <w:top w:val="none" w:sz="0" w:space="0" w:color="auto"/>
                    <w:left w:val="none" w:sz="0" w:space="0" w:color="auto"/>
                    <w:bottom w:val="none" w:sz="0" w:space="0" w:color="auto"/>
                    <w:right w:val="none" w:sz="0" w:space="0" w:color="auto"/>
                  </w:divBdr>
                </w:div>
                <w:div w:id="157310670">
                  <w:marLeft w:val="0"/>
                  <w:marRight w:val="0"/>
                  <w:marTop w:val="0"/>
                  <w:marBottom w:val="0"/>
                  <w:divBdr>
                    <w:top w:val="none" w:sz="0" w:space="0" w:color="auto"/>
                    <w:left w:val="none" w:sz="0" w:space="0" w:color="auto"/>
                    <w:bottom w:val="none" w:sz="0" w:space="0" w:color="auto"/>
                    <w:right w:val="none" w:sz="0" w:space="0" w:color="auto"/>
                  </w:divBdr>
                </w:div>
              </w:divsChild>
            </w:div>
            <w:div w:id="2052684042">
              <w:marLeft w:val="0"/>
              <w:marRight w:val="0"/>
              <w:marTop w:val="0"/>
              <w:marBottom w:val="0"/>
              <w:divBdr>
                <w:top w:val="none" w:sz="0" w:space="0" w:color="auto"/>
                <w:left w:val="none" w:sz="0" w:space="0" w:color="auto"/>
                <w:bottom w:val="none" w:sz="0" w:space="0" w:color="auto"/>
                <w:right w:val="none" w:sz="0" w:space="0" w:color="auto"/>
              </w:divBdr>
              <w:divsChild>
                <w:div w:id="1811433871">
                  <w:marLeft w:val="0"/>
                  <w:marRight w:val="0"/>
                  <w:marTop w:val="0"/>
                  <w:marBottom w:val="0"/>
                  <w:divBdr>
                    <w:top w:val="none" w:sz="0" w:space="0" w:color="auto"/>
                    <w:left w:val="none" w:sz="0" w:space="0" w:color="auto"/>
                    <w:bottom w:val="none" w:sz="0" w:space="0" w:color="auto"/>
                    <w:right w:val="none" w:sz="0" w:space="0" w:color="auto"/>
                  </w:divBdr>
                </w:div>
                <w:div w:id="143589466">
                  <w:marLeft w:val="0"/>
                  <w:marRight w:val="0"/>
                  <w:marTop w:val="0"/>
                  <w:marBottom w:val="0"/>
                  <w:divBdr>
                    <w:top w:val="none" w:sz="0" w:space="0" w:color="auto"/>
                    <w:left w:val="none" w:sz="0" w:space="0" w:color="auto"/>
                    <w:bottom w:val="none" w:sz="0" w:space="0" w:color="auto"/>
                    <w:right w:val="none" w:sz="0" w:space="0" w:color="auto"/>
                  </w:divBdr>
                </w:div>
              </w:divsChild>
            </w:div>
            <w:div w:id="771239390">
              <w:marLeft w:val="0"/>
              <w:marRight w:val="0"/>
              <w:marTop w:val="0"/>
              <w:marBottom w:val="0"/>
              <w:divBdr>
                <w:top w:val="none" w:sz="0" w:space="0" w:color="auto"/>
                <w:left w:val="none" w:sz="0" w:space="0" w:color="auto"/>
                <w:bottom w:val="none" w:sz="0" w:space="0" w:color="auto"/>
                <w:right w:val="none" w:sz="0" w:space="0" w:color="auto"/>
              </w:divBdr>
            </w:div>
            <w:div w:id="955529756">
              <w:marLeft w:val="0"/>
              <w:marRight w:val="0"/>
              <w:marTop w:val="0"/>
              <w:marBottom w:val="0"/>
              <w:divBdr>
                <w:top w:val="none" w:sz="0" w:space="0" w:color="auto"/>
                <w:left w:val="none" w:sz="0" w:space="0" w:color="auto"/>
                <w:bottom w:val="none" w:sz="0" w:space="0" w:color="auto"/>
                <w:right w:val="none" w:sz="0" w:space="0" w:color="auto"/>
              </w:divBdr>
              <w:divsChild>
                <w:div w:id="619335855">
                  <w:marLeft w:val="0"/>
                  <w:marRight w:val="0"/>
                  <w:marTop w:val="0"/>
                  <w:marBottom w:val="0"/>
                  <w:divBdr>
                    <w:top w:val="none" w:sz="0" w:space="0" w:color="auto"/>
                    <w:left w:val="none" w:sz="0" w:space="0" w:color="auto"/>
                    <w:bottom w:val="none" w:sz="0" w:space="0" w:color="auto"/>
                    <w:right w:val="none" w:sz="0" w:space="0" w:color="auto"/>
                  </w:divBdr>
                </w:div>
                <w:div w:id="1653021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4C8AE36E</Template>
  <TotalTime>207</TotalTime>
  <Pages>3</Pages>
  <Words>1019</Words>
  <Characters>5610</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6616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2019-07-15T13:59:00Z</dcterms:created>
  <dcterms:modified xsi:type="dcterms:W3CDTF">2019-07-15T17:28:00Z</dcterms:modified>
</cp:coreProperties>
</file>