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1FB1" w:rsidRPr="00D91FB1" w:rsidRDefault="00D91FB1" w:rsidP="00D91FB1">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D91FB1">
        <w:rPr>
          <w:rFonts w:ascii="Times New Roman" w:eastAsia="Times New Roman" w:hAnsi="Times New Roman" w:cs="Times New Roman"/>
          <w:sz w:val="24"/>
          <w:szCs w:val="24"/>
          <w:lang w:eastAsia="nl-NL"/>
        </w:rPr>
        <w:t>equest for expression of interest for selection # 1262716</w:t>
      </w:r>
    </w:p>
    <w:p w:rsidR="00D91FB1" w:rsidRDefault="00D91FB1" w:rsidP="00D91FB1">
      <w:pPr>
        <w:spacing w:after="0" w:line="240" w:lineRule="auto"/>
        <w:rPr>
          <w:rFonts w:ascii="Times New Roman" w:eastAsia="Times New Roman" w:hAnsi="Times New Roman" w:cs="Times New Roman"/>
          <w:sz w:val="24"/>
          <w:szCs w:val="24"/>
          <w:lang w:eastAsia="nl-NL"/>
        </w:rPr>
      </w:pPr>
    </w:p>
    <w:p w:rsidR="00D91FB1" w:rsidRPr="00D91FB1" w:rsidRDefault="00D91FB1" w:rsidP="00D91FB1">
      <w:pPr>
        <w:spacing w:after="0" w:line="240" w:lineRule="auto"/>
        <w:rPr>
          <w:rFonts w:ascii="Times New Roman" w:eastAsia="Times New Roman" w:hAnsi="Times New Roman" w:cs="Times New Roman"/>
          <w:sz w:val="24"/>
          <w:szCs w:val="24"/>
          <w:lang w:eastAsia="nl-NL"/>
        </w:rPr>
      </w:pPr>
      <w:r w:rsidRPr="00D91FB1">
        <w:rPr>
          <w:rFonts w:ascii="Times New Roman" w:eastAsia="Times New Roman" w:hAnsi="Times New Roman" w:cs="Times New Roman"/>
          <w:sz w:val="24"/>
          <w:szCs w:val="24"/>
          <w:lang w:eastAsia="nl-NL"/>
        </w:rPr>
        <w:t>Assignment Title</w:t>
      </w:r>
    </w:p>
    <w:p w:rsidR="00D91FB1" w:rsidRPr="00D91FB1" w:rsidRDefault="00D91FB1" w:rsidP="00D91FB1">
      <w:pPr>
        <w:spacing w:after="0" w:line="240" w:lineRule="auto"/>
        <w:rPr>
          <w:rFonts w:ascii="Times New Roman" w:eastAsia="Times New Roman" w:hAnsi="Times New Roman" w:cs="Times New Roman"/>
          <w:sz w:val="24"/>
          <w:szCs w:val="24"/>
          <w:lang w:eastAsia="nl-NL"/>
        </w:rPr>
      </w:pPr>
      <w:bookmarkStart w:id="0" w:name="_GoBack"/>
      <w:r w:rsidRPr="00D91FB1">
        <w:rPr>
          <w:rFonts w:ascii="Times New Roman" w:eastAsia="Times New Roman" w:hAnsi="Times New Roman" w:cs="Times New Roman"/>
          <w:sz w:val="24"/>
          <w:szCs w:val="24"/>
          <w:lang w:eastAsia="nl-NL"/>
        </w:rPr>
        <w:t>Air Quality Management in Vietnam, Air Emission Sectoral Data Verification</w:t>
      </w:r>
    </w:p>
    <w:bookmarkEnd w:id="0"/>
    <w:p w:rsidR="00D91FB1" w:rsidRDefault="00D91FB1" w:rsidP="00D91FB1">
      <w:pPr>
        <w:spacing w:after="0" w:line="240" w:lineRule="auto"/>
        <w:rPr>
          <w:rFonts w:ascii="Times New Roman" w:eastAsia="Times New Roman" w:hAnsi="Times New Roman" w:cs="Times New Roman"/>
          <w:sz w:val="24"/>
          <w:szCs w:val="24"/>
          <w:lang w:eastAsia="nl-NL"/>
        </w:rPr>
      </w:pPr>
    </w:p>
    <w:p w:rsidR="00D91FB1" w:rsidRPr="00D91FB1" w:rsidRDefault="00D91FB1" w:rsidP="00D91FB1">
      <w:pPr>
        <w:spacing w:after="0" w:line="240" w:lineRule="auto"/>
        <w:rPr>
          <w:rFonts w:ascii="Times New Roman" w:eastAsia="Times New Roman" w:hAnsi="Times New Roman" w:cs="Times New Roman"/>
          <w:sz w:val="24"/>
          <w:szCs w:val="24"/>
          <w:lang w:eastAsia="nl-NL"/>
        </w:rPr>
      </w:pPr>
      <w:r w:rsidRPr="00D91FB1">
        <w:rPr>
          <w:rFonts w:ascii="Times New Roman" w:eastAsia="Times New Roman" w:hAnsi="Times New Roman" w:cs="Times New Roman"/>
          <w:sz w:val="24"/>
          <w:szCs w:val="24"/>
          <w:lang w:eastAsia="nl-NL"/>
        </w:rPr>
        <w:t>Publication Date</w:t>
      </w:r>
    </w:p>
    <w:p w:rsidR="00D91FB1" w:rsidRPr="00D91FB1" w:rsidRDefault="00D91FB1" w:rsidP="00D91FB1">
      <w:pPr>
        <w:spacing w:after="0" w:line="240" w:lineRule="auto"/>
        <w:rPr>
          <w:rFonts w:ascii="Times New Roman" w:eastAsia="Times New Roman" w:hAnsi="Times New Roman" w:cs="Times New Roman"/>
          <w:sz w:val="24"/>
          <w:szCs w:val="24"/>
          <w:lang w:eastAsia="nl-NL"/>
        </w:rPr>
      </w:pPr>
      <w:r w:rsidRPr="00D91FB1">
        <w:rPr>
          <w:rFonts w:ascii="Times New Roman" w:eastAsia="Times New Roman" w:hAnsi="Times New Roman" w:cs="Times New Roman"/>
          <w:sz w:val="24"/>
          <w:szCs w:val="24"/>
          <w:lang w:eastAsia="nl-NL"/>
        </w:rPr>
        <w:t> 13-May-2019</w:t>
      </w:r>
    </w:p>
    <w:p w:rsidR="00D91FB1" w:rsidRDefault="00D91FB1" w:rsidP="00D91FB1">
      <w:pPr>
        <w:spacing w:after="0" w:line="240" w:lineRule="auto"/>
        <w:rPr>
          <w:rFonts w:ascii="Times New Roman" w:eastAsia="Times New Roman" w:hAnsi="Times New Roman" w:cs="Times New Roman"/>
          <w:sz w:val="24"/>
          <w:szCs w:val="24"/>
          <w:lang w:eastAsia="nl-NL"/>
        </w:rPr>
      </w:pPr>
    </w:p>
    <w:p w:rsidR="00D91FB1" w:rsidRPr="00D91FB1" w:rsidRDefault="00D91FB1" w:rsidP="00D91FB1">
      <w:pPr>
        <w:spacing w:after="0" w:line="240" w:lineRule="auto"/>
        <w:rPr>
          <w:rFonts w:ascii="Times New Roman" w:eastAsia="Times New Roman" w:hAnsi="Times New Roman" w:cs="Times New Roman"/>
          <w:sz w:val="24"/>
          <w:szCs w:val="24"/>
          <w:lang w:eastAsia="nl-NL"/>
        </w:rPr>
      </w:pPr>
      <w:r w:rsidRPr="00D91FB1">
        <w:rPr>
          <w:rFonts w:ascii="Times New Roman" w:eastAsia="Times New Roman" w:hAnsi="Times New Roman" w:cs="Times New Roman"/>
          <w:sz w:val="24"/>
          <w:szCs w:val="24"/>
          <w:lang w:eastAsia="nl-NL"/>
        </w:rPr>
        <w:t>Expression of Interest Deadline</w:t>
      </w:r>
    </w:p>
    <w:p w:rsidR="00D91FB1" w:rsidRPr="00D91FB1" w:rsidRDefault="00D91FB1" w:rsidP="00D91FB1">
      <w:pPr>
        <w:spacing w:after="0" w:line="240" w:lineRule="auto"/>
        <w:rPr>
          <w:rFonts w:ascii="Times New Roman" w:eastAsia="Times New Roman" w:hAnsi="Times New Roman" w:cs="Times New Roman"/>
          <w:sz w:val="24"/>
          <w:szCs w:val="24"/>
          <w:lang w:eastAsia="nl-NL"/>
        </w:rPr>
      </w:pPr>
      <w:r w:rsidRPr="00D91FB1">
        <w:rPr>
          <w:rFonts w:ascii="Times New Roman" w:eastAsia="Times New Roman" w:hAnsi="Times New Roman" w:cs="Times New Roman"/>
          <w:sz w:val="24"/>
          <w:szCs w:val="24"/>
          <w:lang w:eastAsia="nl-NL"/>
        </w:rPr>
        <w:t> 27-May-2019 at 11:59:59 PM (Eastern Time – Washington D.C.)</w:t>
      </w:r>
    </w:p>
    <w:p w:rsidR="00D91FB1" w:rsidRDefault="00D91FB1" w:rsidP="00D91FB1">
      <w:pPr>
        <w:spacing w:after="0" w:line="240" w:lineRule="auto"/>
        <w:rPr>
          <w:rFonts w:ascii="Times New Roman" w:eastAsia="Times New Roman" w:hAnsi="Times New Roman" w:cs="Times New Roman"/>
          <w:sz w:val="24"/>
          <w:szCs w:val="24"/>
          <w:lang w:eastAsia="nl-NL"/>
        </w:rPr>
      </w:pPr>
    </w:p>
    <w:p w:rsidR="00D91FB1" w:rsidRPr="00D91FB1" w:rsidRDefault="00D91FB1" w:rsidP="00D91FB1">
      <w:pPr>
        <w:spacing w:after="0" w:line="240" w:lineRule="auto"/>
        <w:rPr>
          <w:rFonts w:ascii="Times New Roman" w:eastAsia="Times New Roman" w:hAnsi="Times New Roman" w:cs="Times New Roman"/>
          <w:sz w:val="24"/>
          <w:szCs w:val="24"/>
          <w:lang w:eastAsia="nl-NL"/>
        </w:rPr>
      </w:pPr>
      <w:r w:rsidRPr="00D91FB1">
        <w:rPr>
          <w:rFonts w:ascii="Times New Roman" w:eastAsia="Times New Roman" w:hAnsi="Times New Roman" w:cs="Times New Roman"/>
          <w:sz w:val="24"/>
          <w:szCs w:val="24"/>
          <w:lang w:eastAsia="nl-NL"/>
        </w:rPr>
        <w:t>Language of Notice</w:t>
      </w:r>
    </w:p>
    <w:p w:rsidR="00D91FB1" w:rsidRPr="00D91FB1" w:rsidRDefault="00D91FB1" w:rsidP="00D91FB1">
      <w:pPr>
        <w:spacing w:after="0" w:line="240" w:lineRule="auto"/>
        <w:rPr>
          <w:rFonts w:ascii="Times New Roman" w:eastAsia="Times New Roman" w:hAnsi="Times New Roman" w:cs="Times New Roman"/>
          <w:sz w:val="24"/>
          <w:szCs w:val="24"/>
          <w:lang w:eastAsia="nl-NL"/>
        </w:rPr>
      </w:pPr>
      <w:r w:rsidRPr="00D91FB1">
        <w:rPr>
          <w:rFonts w:ascii="Times New Roman" w:eastAsia="Times New Roman" w:hAnsi="Times New Roman" w:cs="Times New Roman"/>
          <w:sz w:val="24"/>
          <w:szCs w:val="24"/>
          <w:lang w:eastAsia="nl-NL"/>
        </w:rPr>
        <w:t> English</w:t>
      </w:r>
    </w:p>
    <w:p w:rsidR="00D91FB1" w:rsidRDefault="00D91FB1" w:rsidP="00D91FB1">
      <w:pPr>
        <w:spacing w:after="0" w:line="240" w:lineRule="auto"/>
        <w:rPr>
          <w:rFonts w:ascii="Times New Roman" w:eastAsia="Times New Roman" w:hAnsi="Times New Roman" w:cs="Times New Roman"/>
          <w:sz w:val="24"/>
          <w:szCs w:val="24"/>
          <w:lang w:eastAsia="nl-NL"/>
        </w:rPr>
      </w:pPr>
    </w:p>
    <w:p w:rsidR="00D91FB1" w:rsidRPr="00D91FB1" w:rsidRDefault="00D91FB1" w:rsidP="00D91FB1">
      <w:pPr>
        <w:spacing w:after="0" w:line="240" w:lineRule="auto"/>
        <w:rPr>
          <w:rFonts w:ascii="Times New Roman" w:eastAsia="Times New Roman" w:hAnsi="Times New Roman" w:cs="Times New Roman"/>
          <w:sz w:val="24"/>
          <w:szCs w:val="24"/>
          <w:lang w:eastAsia="nl-NL"/>
        </w:rPr>
      </w:pPr>
      <w:r w:rsidRPr="00D91FB1">
        <w:rPr>
          <w:rFonts w:ascii="Times New Roman" w:eastAsia="Times New Roman" w:hAnsi="Times New Roman" w:cs="Times New Roman"/>
          <w:sz w:val="24"/>
          <w:szCs w:val="24"/>
          <w:lang w:eastAsia="nl-NL"/>
        </w:rPr>
        <w:t xml:space="preserve">Selection Notice </w:t>
      </w:r>
    </w:p>
    <w:p w:rsidR="00D91FB1" w:rsidRPr="00D91FB1" w:rsidRDefault="00D91FB1" w:rsidP="00D91FB1">
      <w:pPr>
        <w:spacing w:after="0" w:line="240" w:lineRule="auto"/>
        <w:rPr>
          <w:rFonts w:ascii="Times New Roman" w:eastAsia="Times New Roman" w:hAnsi="Times New Roman" w:cs="Times New Roman"/>
          <w:sz w:val="24"/>
          <w:szCs w:val="24"/>
          <w:lang w:val="nl-NL" w:eastAsia="nl-NL"/>
        </w:rPr>
      </w:pPr>
      <w:r w:rsidRPr="00D91FB1">
        <w:rPr>
          <w:rFonts w:ascii="Times New Roman" w:eastAsia="Times New Roman" w:hAnsi="Times New Roman" w:cs="Times New Roman"/>
          <w:sz w:val="24"/>
          <w:szCs w:val="24"/>
          <w:lang w:val="nl-NL" w:eastAsia="nl-NL"/>
        </w:rPr>
        <w:t>Assignment Country</w:t>
      </w:r>
    </w:p>
    <w:p w:rsidR="00D91FB1" w:rsidRPr="00D91FB1" w:rsidRDefault="00D91FB1" w:rsidP="00D91FB1">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91FB1">
        <w:rPr>
          <w:rFonts w:ascii="Times New Roman" w:eastAsia="Times New Roman" w:hAnsi="Times New Roman" w:cs="Times New Roman"/>
          <w:sz w:val="24"/>
          <w:szCs w:val="24"/>
          <w:lang w:val="nl-NL" w:eastAsia="nl-NL"/>
        </w:rPr>
        <w:t>VN - Vietnam</w:t>
      </w:r>
    </w:p>
    <w:p w:rsidR="00D91FB1" w:rsidRPr="00D91FB1" w:rsidRDefault="00D91FB1" w:rsidP="00D91FB1">
      <w:pPr>
        <w:spacing w:after="0" w:line="240" w:lineRule="auto"/>
        <w:rPr>
          <w:rFonts w:ascii="Times New Roman" w:eastAsia="Times New Roman" w:hAnsi="Times New Roman" w:cs="Times New Roman"/>
          <w:sz w:val="24"/>
          <w:szCs w:val="24"/>
          <w:lang w:val="nl-NL" w:eastAsia="nl-NL"/>
        </w:rPr>
      </w:pPr>
      <w:r w:rsidRPr="00D91FB1">
        <w:rPr>
          <w:rFonts w:ascii="Times New Roman" w:eastAsia="Times New Roman" w:hAnsi="Times New Roman" w:cs="Times New Roman"/>
          <w:sz w:val="24"/>
          <w:szCs w:val="24"/>
          <w:lang w:val="nl-NL" w:eastAsia="nl-NL"/>
        </w:rPr>
        <w:t>Funding Sources</w:t>
      </w:r>
    </w:p>
    <w:p w:rsidR="00D91FB1" w:rsidRPr="00D91FB1" w:rsidRDefault="00D91FB1" w:rsidP="00D91FB1">
      <w:pPr>
        <w:spacing w:after="0" w:line="240" w:lineRule="auto"/>
        <w:rPr>
          <w:rFonts w:ascii="Times New Roman" w:eastAsia="Times New Roman" w:hAnsi="Times New Roman" w:cs="Times New Roman"/>
          <w:sz w:val="24"/>
          <w:szCs w:val="24"/>
          <w:lang w:eastAsia="nl-NL"/>
        </w:rPr>
      </w:pPr>
      <w:r w:rsidRPr="00D91FB1">
        <w:rPr>
          <w:rFonts w:ascii="Times New Roman" w:eastAsia="Times New Roman" w:hAnsi="Times New Roman" w:cs="Times New Roman"/>
          <w:sz w:val="24"/>
          <w:szCs w:val="24"/>
          <w:lang w:eastAsia="nl-NL"/>
        </w:rPr>
        <w:t xml:space="preserve">The World Bank Group intends to finance the assignment/services under: </w:t>
      </w:r>
    </w:p>
    <w:p w:rsidR="00D91FB1" w:rsidRPr="00D91FB1" w:rsidRDefault="00D91FB1" w:rsidP="00D91FB1">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D91FB1">
        <w:rPr>
          <w:rFonts w:ascii="Times New Roman" w:eastAsia="Times New Roman" w:hAnsi="Times New Roman" w:cs="Times New Roman"/>
          <w:sz w:val="24"/>
          <w:szCs w:val="24"/>
          <w:lang w:val="nl-NL" w:eastAsia="nl-NL"/>
        </w:rPr>
        <w:t>BB - BANK BUDGET</w:t>
      </w:r>
    </w:p>
    <w:p w:rsidR="00D91FB1" w:rsidRPr="00D91FB1" w:rsidRDefault="00D91FB1" w:rsidP="00D91FB1">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D91FB1">
        <w:rPr>
          <w:rFonts w:ascii="Times New Roman" w:eastAsia="Times New Roman" w:hAnsi="Times New Roman" w:cs="Times New Roman"/>
          <w:sz w:val="24"/>
          <w:szCs w:val="24"/>
          <w:lang w:val="nl-NL" w:eastAsia="nl-NL"/>
        </w:rPr>
        <w:t>TF0A6481 - PMEH - Vietnam AQM</w:t>
      </w:r>
    </w:p>
    <w:p w:rsidR="00D91FB1" w:rsidRPr="00D91FB1" w:rsidRDefault="00D91FB1" w:rsidP="00D91FB1">
      <w:pPr>
        <w:spacing w:after="0" w:line="240" w:lineRule="auto"/>
        <w:rPr>
          <w:rFonts w:ascii="Times New Roman" w:eastAsia="Times New Roman" w:hAnsi="Times New Roman" w:cs="Times New Roman"/>
          <w:sz w:val="24"/>
          <w:szCs w:val="24"/>
          <w:lang w:val="nl-NL" w:eastAsia="nl-NL"/>
        </w:rPr>
      </w:pPr>
      <w:r w:rsidRPr="00D91FB1">
        <w:rPr>
          <w:rFonts w:ascii="Times New Roman" w:eastAsia="Times New Roman" w:hAnsi="Times New Roman" w:cs="Times New Roman"/>
          <w:sz w:val="24"/>
          <w:szCs w:val="24"/>
          <w:lang w:val="nl-NL" w:eastAsia="nl-NL"/>
        </w:rPr>
        <w:t>Individual/Firm</w:t>
      </w:r>
    </w:p>
    <w:p w:rsidR="00D91FB1" w:rsidRDefault="00D91FB1" w:rsidP="00D91FB1">
      <w:pPr>
        <w:spacing w:after="0" w:line="240" w:lineRule="auto"/>
        <w:rPr>
          <w:rFonts w:ascii="Times New Roman" w:eastAsia="Times New Roman" w:hAnsi="Times New Roman" w:cs="Times New Roman"/>
          <w:sz w:val="24"/>
          <w:szCs w:val="24"/>
          <w:lang w:eastAsia="nl-NL"/>
        </w:rPr>
      </w:pPr>
      <w:r w:rsidRPr="00D91FB1">
        <w:rPr>
          <w:rFonts w:ascii="Times New Roman" w:eastAsia="Times New Roman" w:hAnsi="Times New Roman" w:cs="Times New Roman"/>
          <w:sz w:val="24"/>
          <w:szCs w:val="24"/>
          <w:lang w:eastAsia="nl-NL"/>
        </w:rPr>
        <w:t>The consultant will be a firm.</w:t>
      </w:r>
    </w:p>
    <w:p w:rsidR="00D91FB1" w:rsidRPr="00D91FB1" w:rsidRDefault="00D91FB1" w:rsidP="00D91FB1">
      <w:pPr>
        <w:spacing w:after="0" w:line="240" w:lineRule="auto"/>
        <w:rPr>
          <w:rFonts w:ascii="Times New Roman" w:eastAsia="Times New Roman" w:hAnsi="Times New Roman" w:cs="Times New Roman"/>
          <w:sz w:val="24"/>
          <w:szCs w:val="24"/>
          <w:lang w:eastAsia="nl-NL"/>
        </w:rPr>
      </w:pPr>
      <w:r w:rsidRPr="00D91FB1">
        <w:rPr>
          <w:rFonts w:ascii="Times New Roman" w:eastAsia="Times New Roman" w:hAnsi="Times New Roman" w:cs="Times New Roman"/>
          <w:sz w:val="24"/>
          <w:szCs w:val="24"/>
          <w:lang w:eastAsia="nl-NL"/>
        </w:rPr>
        <w:t xml:space="preserve"> </w:t>
      </w:r>
    </w:p>
    <w:p w:rsidR="00D91FB1" w:rsidRPr="00D91FB1" w:rsidRDefault="00D91FB1" w:rsidP="00D91FB1">
      <w:pPr>
        <w:spacing w:after="0" w:line="240" w:lineRule="auto"/>
        <w:rPr>
          <w:rFonts w:ascii="Times New Roman" w:eastAsia="Times New Roman" w:hAnsi="Times New Roman" w:cs="Times New Roman"/>
          <w:sz w:val="24"/>
          <w:szCs w:val="24"/>
          <w:lang w:val="nl-NL" w:eastAsia="nl-NL"/>
        </w:rPr>
      </w:pPr>
      <w:r w:rsidRPr="00D91FB1">
        <w:rPr>
          <w:rFonts w:ascii="Times New Roman" w:eastAsia="Times New Roman" w:hAnsi="Times New Roman" w:cs="Times New Roman"/>
          <w:sz w:val="24"/>
          <w:szCs w:val="24"/>
          <w:lang w:val="nl-NL" w:eastAsia="nl-NL"/>
        </w:rPr>
        <w:t xml:space="preserve">Assignment Description </w:t>
      </w:r>
    </w:p>
    <w:p w:rsidR="00D91FB1" w:rsidRPr="00D91FB1" w:rsidRDefault="00D91FB1" w:rsidP="00D91FB1">
      <w:pPr>
        <w:spacing w:after="0" w:line="240" w:lineRule="auto"/>
        <w:rPr>
          <w:rFonts w:ascii="Times New Roman" w:eastAsia="Times New Roman" w:hAnsi="Times New Roman" w:cs="Times New Roman"/>
          <w:sz w:val="24"/>
          <w:szCs w:val="24"/>
          <w:lang w:eastAsia="nl-NL"/>
        </w:rPr>
      </w:pPr>
      <w:r w:rsidRPr="00D91FB1">
        <w:rPr>
          <w:rFonts w:ascii="Times New Roman" w:eastAsia="Times New Roman" w:hAnsi="Times New Roman" w:cs="Times New Roman"/>
          <w:sz w:val="24"/>
          <w:szCs w:val="24"/>
          <w:lang w:eastAsia="nl-NL"/>
        </w:rPr>
        <w:t>Introduction and background</w:t>
      </w:r>
      <w:r w:rsidRPr="00D91FB1">
        <w:rPr>
          <w:rFonts w:ascii="Times New Roman" w:eastAsia="Times New Roman" w:hAnsi="Times New Roman" w:cs="Times New Roman"/>
          <w:sz w:val="24"/>
          <w:szCs w:val="24"/>
          <w:lang w:eastAsia="nl-NL"/>
        </w:rPr>
        <w:br/>
        <w:t>In Vietnam, ambient or outdoor air pollution has increasingly become one of the most critical concerns of the population, especially in the urban areas. In cities like Hanoi, Bac Ninh and Hung Yen. Vietnams poor air quality is causing both significant environmental degradation and public health problems, undermining the potential for sustainable socioeconomic development of the country and impacting the poor. Vietnam is among the ten countries in the world most affected by air pollution, due to lack of control of polluting sources, including transportation, while total Greenhouse Gas (GHG) emissions have also almost tripled over the past decade.</w:t>
      </w:r>
      <w:r w:rsidRPr="00D91FB1">
        <w:rPr>
          <w:rFonts w:ascii="Times New Roman" w:eastAsia="Times New Roman" w:hAnsi="Times New Roman" w:cs="Times New Roman"/>
          <w:sz w:val="24"/>
          <w:szCs w:val="24"/>
          <w:lang w:eastAsia="nl-NL"/>
        </w:rPr>
        <w:br/>
      </w:r>
      <w:r w:rsidRPr="00D91FB1">
        <w:rPr>
          <w:rFonts w:ascii="Times New Roman" w:eastAsia="Times New Roman" w:hAnsi="Times New Roman" w:cs="Times New Roman"/>
          <w:sz w:val="24"/>
          <w:szCs w:val="24"/>
          <w:lang w:eastAsia="nl-NL"/>
        </w:rPr>
        <w:br/>
        <w:t xml:space="preserve">The World Bank financed AQM Technical Assistance will support Hanoi, the Ministry of Natural Resources and Environment (MONRE) and the greater Hanoi area, including Bac Ninh and Hung Yen province to: (i) carry out the inventory of emission sources in Hanoi and neighboring regions impacting the greater Hanoi area; (ii) applying to use these emission sources in an adapted GAINS (Greenhouse gas Air pollution Interactions and Synergies) model for greater Hanoi area in order to identify cost effective air quality improvement policies and investment measures at local, regional and national level; and (iii) support Hanoi and the larger Hanoi area including Bac Ninh and Hung Yen provinces in the development of an Air Quality </w:t>
      </w:r>
      <w:r w:rsidRPr="00D91FB1">
        <w:rPr>
          <w:rFonts w:ascii="Times New Roman" w:eastAsia="Times New Roman" w:hAnsi="Times New Roman" w:cs="Times New Roman"/>
          <w:sz w:val="24"/>
          <w:szCs w:val="24"/>
          <w:lang w:eastAsia="nl-NL"/>
        </w:rPr>
        <w:lastRenderedPageBreak/>
        <w:t>Management Plan that adopts policies and investment measures to reach air quality targets and similarly adopt policies and investment measures at national level through MONRE and other relevant ministries (transport, industry and trade, agriculture etc).</w:t>
      </w:r>
      <w:r w:rsidRPr="00D91FB1">
        <w:rPr>
          <w:rFonts w:ascii="Times New Roman" w:eastAsia="Times New Roman" w:hAnsi="Times New Roman" w:cs="Times New Roman"/>
          <w:sz w:val="24"/>
          <w:szCs w:val="24"/>
          <w:lang w:eastAsia="nl-NL"/>
        </w:rPr>
        <w:br/>
        <w:t>GAINS model for Air Quality Management in Vietnam</w:t>
      </w:r>
      <w:r w:rsidRPr="00D91FB1">
        <w:rPr>
          <w:rFonts w:ascii="Times New Roman" w:eastAsia="Times New Roman" w:hAnsi="Times New Roman" w:cs="Times New Roman"/>
          <w:sz w:val="24"/>
          <w:szCs w:val="24"/>
          <w:lang w:eastAsia="nl-NL"/>
        </w:rPr>
        <w:br/>
      </w:r>
      <w:r w:rsidRPr="00D91FB1">
        <w:rPr>
          <w:rFonts w:ascii="Times New Roman" w:eastAsia="Times New Roman" w:hAnsi="Times New Roman" w:cs="Times New Roman"/>
          <w:sz w:val="24"/>
          <w:szCs w:val="24"/>
          <w:lang w:eastAsia="nl-NL"/>
        </w:rPr>
        <w:br/>
        <w:t xml:space="preserve">This Technical Assistance aims to support the collection and validation of activity data and characterization of key emission sources in Hanoi, Hung Yen and Bac Ninh for development of the GAINS model for Vietnam in order to support the Air Quality Management. The GAINS model, originally developed and applied by the International Institute for Applied System Analyses (IIASA) in Austria, provides a coherent framework, calculation routines and data for systematic analysis of cost-effectiveness and cost benefits of reducing air pollution and greenhouse gases. Under the WB Vietnam Air Quality Management Technical Assistance Program, a specific Vietnam-GAINS model for the greater Hanoi region is being developed by the Center for Environmental Monitoring in Vietnam in collaboration with IIASA that draws on the GAINS global databases, taking into account experience from comparable countries in Asia, e.g., emission factors. The model includes complete source coverage, i.e., all key potential emission sources are represented in the structure of the model and a default set of activities has been developed drawing on international and publicly accessible statistics and studies. The policy analysis, cost effectiveness and cost benefit simulations are based on a large number of information on social development, emissions as per different emission sources, emission control measures and costs, and air quality/climate indicators and health/ecosystems impacts. The model offers three ways to analyze policy interventions: (i) assessment of emissions, costs, and impacts (health and ecosystems) of current policies, (ii) assessment of costs, health and ecosystem benefits of emission control packages for different sectors; (iii) cost-effectiveness analysis to identify least costs policy and investment measures to achieve policy targets of improved air quality. </w:t>
      </w:r>
      <w:r w:rsidRPr="00D91FB1">
        <w:rPr>
          <w:rFonts w:ascii="Times New Roman" w:eastAsia="Times New Roman" w:hAnsi="Times New Roman" w:cs="Times New Roman"/>
          <w:sz w:val="24"/>
          <w:szCs w:val="24"/>
          <w:lang w:eastAsia="nl-NL"/>
        </w:rPr>
        <w:br/>
      </w:r>
      <w:r w:rsidRPr="00D91FB1">
        <w:rPr>
          <w:rFonts w:ascii="Times New Roman" w:eastAsia="Times New Roman" w:hAnsi="Times New Roman" w:cs="Times New Roman"/>
          <w:sz w:val="24"/>
          <w:szCs w:val="24"/>
          <w:lang w:eastAsia="nl-NL"/>
        </w:rPr>
        <w:br/>
        <w:t xml:space="preserve">The AQM TA of this Terms of Reference will support the delivery of the GAINS model policy tool for use in MONRE and Hanoi, Hung Yen and Bac Ninh and will include substantial training for the counterparts in the ministry and respective cities and provinces to use the model to define the most suitable cost-effective policies to include an Air Quality Management Plan. This training will allow MONRE and Hanoi, Hung Yen and Bac Ninh that will use the model to identify and compare emission sources/sectors as well as compare and analyze the cost-effective options for emissions reductions. </w:t>
      </w:r>
      <w:r w:rsidRPr="00D91FB1">
        <w:rPr>
          <w:rFonts w:ascii="Times New Roman" w:eastAsia="Times New Roman" w:hAnsi="Times New Roman" w:cs="Times New Roman"/>
          <w:sz w:val="24"/>
          <w:szCs w:val="24"/>
          <w:lang w:eastAsia="nl-NL"/>
        </w:rPr>
        <w:br/>
      </w:r>
      <w:r w:rsidRPr="00D91FB1">
        <w:rPr>
          <w:rFonts w:ascii="Times New Roman" w:eastAsia="Times New Roman" w:hAnsi="Times New Roman" w:cs="Times New Roman"/>
          <w:sz w:val="24"/>
          <w:szCs w:val="24"/>
          <w:lang w:eastAsia="nl-NL"/>
        </w:rPr>
        <w:br/>
        <w:t>Objective of the activities under this Terms of Reference</w:t>
      </w:r>
      <w:r w:rsidRPr="00D91FB1">
        <w:rPr>
          <w:rFonts w:ascii="Times New Roman" w:eastAsia="Times New Roman" w:hAnsi="Times New Roman" w:cs="Times New Roman"/>
          <w:sz w:val="24"/>
          <w:szCs w:val="24"/>
          <w:lang w:eastAsia="nl-NL"/>
        </w:rPr>
        <w:br/>
        <w:t xml:space="preserve">The scope of work described here focuses on the verification of the modelling data that has been used and subsequently additional collection and validation of activity data and characteristics for key emission sources at the regional level of larger Hanoi region. This work shall be done mostly in close cooperation with Hanoi and secondly in cooperation with MONRE and Bac Ninh and Hung Yen. The objective of the assignment under this Terms of Reference is to assess and collect the data gaps and propose the best set of regionally attributed activity data for the key sources of air pollution in the different sectors. The final datasets shall be suitable for incorporation in the Vietnam GAINS model and discussed and consulted with IIASA, CEMM, MONRE, Hanoi, Bac Ninh and Hung Yen and their respective Department of Natural Resources and Environment (DONRE) as well as World Bank. The World Bank will support and facilitate </w:t>
      </w:r>
      <w:r w:rsidRPr="00D91FB1">
        <w:rPr>
          <w:rFonts w:ascii="Times New Roman" w:eastAsia="Times New Roman" w:hAnsi="Times New Roman" w:cs="Times New Roman"/>
          <w:sz w:val="24"/>
          <w:szCs w:val="24"/>
          <w:lang w:eastAsia="nl-NL"/>
        </w:rPr>
        <w:lastRenderedPageBreak/>
        <w:t>the consultations with MONRE, Hanoi, Bac Ninh and Hung Yen.</w:t>
      </w:r>
      <w:r w:rsidRPr="00D91FB1">
        <w:rPr>
          <w:rFonts w:ascii="Times New Roman" w:eastAsia="Times New Roman" w:hAnsi="Times New Roman" w:cs="Times New Roman"/>
          <w:sz w:val="24"/>
          <w:szCs w:val="24"/>
          <w:lang w:eastAsia="nl-NL"/>
        </w:rPr>
        <w:br/>
        <w:t>Scope of work under this Terms of Reference</w:t>
      </w:r>
      <w:r w:rsidRPr="00D91FB1">
        <w:rPr>
          <w:rFonts w:ascii="Times New Roman" w:eastAsia="Times New Roman" w:hAnsi="Times New Roman" w:cs="Times New Roman"/>
          <w:sz w:val="24"/>
          <w:szCs w:val="24"/>
          <w:lang w:eastAsia="nl-NL"/>
        </w:rPr>
        <w:br/>
      </w:r>
      <w:r w:rsidRPr="00D91FB1">
        <w:rPr>
          <w:rFonts w:ascii="Times New Roman" w:eastAsia="Times New Roman" w:hAnsi="Times New Roman" w:cs="Times New Roman"/>
          <w:sz w:val="24"/>
          <w:szCs w:val="24"/>
          <w:lang w:eastAsia="nl-NL"/>
        </w:rPr>
        <w:br/>
        <w:t xml:space="preserve">The work will consist of collecting and verifying, with the applicable authorities, relevant government available information regarding key air pollutant emission sources that are required for the Vietnam GAINS model to calculate emissions of primary particulate matter (PM) and precursors to secondary PM (SO2, NOx, NMVOC, NH3) and greenhouse gases (CO2, CH4). </w:t>
      </w:r>
      <w:r w:rsidRPr="00D91FB1">
        <w:rPr>
          <w:rFonts w:ascii="Times New Roman" w:eastAsia="Times New Roman" w:hAnsi="Times New Roman" w:cs="Times New Roman"/>
          <w:sz w:val="24"/>
          <w:szCs w:val="24"/>
          <w:lang w:eastAsia="nl-NL"/>
        </w:rPr>
        <w:br/>
      </w:r>
      <w:r w:rsidRPr="00D91FB1">
        <w:rPr>
          <w:rFonts w:ascii="Times New Roman" w:eastAsia="Times New Roman" w:hAnsi="Times New Roman" w:cs="Times New Roman"/>
          <w:sz w:val="24"/>
          <w:szCs w:val="24"/>
          <w:lang w:eastAsia="nl-NL"/>
        </w:rPr>
        <w:br/>
        <w:t>Information will be collected in close cooperation with MONRE, Hanoi, Bac Ninh and Hung Yen provinces particularly with regard to data originating from formal government statistics. Information will also be collected identifying other sources, including local studies, published survey results, and peer reviewed material where applicable. Close collaboration is required with IIASA and CEMM who collaborate on the development of the Vietnam AQM- GAINS model that will use the established data. IIASA has developed the first set of regionalized data for power plants, industry, cooking, transport, waste, and agriculture based on national and international statistics and studies; this data is available from the online application that will be shared with the consultant. While the current GAINS dataset relies on published data and is consistent at the national level, the split into regional (A, B, C, D, E) data needs further scrutiny and validation as well as identification of potential gaps. One of such gaps is information for craft villages which are not covered yet in the model and additional data is required.</w:t>
      </w:r>
      <w:r w:rsidRPr="00D91FB1">
        <w:rPr>
          <w:rFonts w:ascii="Times New Roman" w:eastAsia="Times New Roman" w:hAnsi="Times New Roman" w:cs="Times New Roman"/>
          <w:sz w:val="24"/>
          <w:szCs w:val="24"/>
          <w:lang w:eastAsia="nl-NL"/>
        </w:rPr>
        <w:br/>
      </w:r>
      <w:r w:rsidRPr="00D91FB1">
        <w:rPr>
          <w:rFonts w:ascii="Times New Roman" w:eastAsia="Times New Roman" w:hAnsi="Times New Roman" w:cs="Times New Roman"/>
          <w:sz w:val="24"/>
          <w:szCs w:val="24"/>
          <w:lang w:eastAsia="nl-NL"/>
        </w:rPr>
        <w:br/>
        <w:t xml:space="preserve">The format and type of data to be obtained needs to be consistent with the requirements of the GAINS model. The statistical/formal government collected data should cover the period 2000-2015 in five-year intervals with highest priority on data for 2010 and 2015. </w:t>
      </w:r>
      <w:r w:rsidRPr="00D91FB1">
        <w:rPr>
          <w:rFonts w:ascii="Times New Roman" w:eastAsia="Times New Roman" w:hAnsi="Times New Roman" w:cs="Times New Roman"/>
          <w:sz w:val="24"/>
          <w:szCs w:val="24"/>
          <w:lang w:eastAsia="nl-NL"/>
        </w:rPr>
        <w:br/>
      </w:r>
      <w:r w:rsidRPr="00D91FB1">
        <w:rPr>
          <w:rFonts w:ascii="Times New Roman" w:eastAsia="Times New Roman" w:hAnsi="Times New Roman" w:cs="Times New Roman"/>
          <w:sz w:val="24"/>
          <w:szCs w:val="24"/>
          <w:lang w:eastAsia="nl-NL"/>
        </w:rPr>
        <w:br/>
        <w:t xml:space="preserve">The design and execution of one survey of a maximum of 500 households is included in the scope of work under this Terms of Reference, most likely in the industrial craft villages. The consultant will need to identify as part of the Inception Phase if this is the area with the largest data gaps and also further areas where further surveys would be needed to close to knowledge gaps. These further surveys would be identified under this ToR but their execution would not part of the scope. Key sources on which datamining and validation work should focus shall include the following sectors: </w:t>
      </w:r>
      <w:r w:rsidRPr="00D91FB1">
        <w:rPr>
          <w:rFonts w:ascii="Times New Roman" w:eastAsia="Times New Roman" w:hAnsi="Times New Roman" w:cs="Times New Roman"/>
          <w:sz w:val="24"/>
          <w:szCs w:val="24"/>
          <w:lang w:eastAsia="nl-NL"/>
        </w:rPr>
        <w:br/>
        <w:t>1. Residential combustion, specifically cooking; information on percentage of households using specific fuels as main fuel, i.e. provide information for LPG, natural gas, coal, electricity, rice straw, firewood;</w:t>
      </w:r>
      <w:r w:rsidRPr="00D91FB1">
        <w:rPr>
          <w:rFonts w:ascii="Times New Roman" w:eastAsia="Times New Roman" w:hAnsi="Times New Roman" w:cs="Times New Roman"/>
          <w:sz w:val="24"/>
          <w:szCs w:val="24"/>
          <w:lang w:eastAsia="nl-NL"/>
        </w:rPr>
        <w:br/>
        <w:t>2. Solid Waste; particularly information of the estimate of open burned waste at dumpsites and landfills and along roads and in peoples garden.</w:t>
      </w:r>
      <w:r w:rsidRPr="00D91FB1">
        <w:rPr>
          <w:rFonts w:ascii="Times New Roman" w:eastAsia="Times New Roman" w:hAnsi="Times New Roman" w:cs="Times New Roman"/>
          <w:sz w:val="24"/>
          <w:szCs w:val="24"/>
          <w:lang w:eastAsia="nl-NL"/>
        </w:rPr>
        <w:br/>
        <w:t xml:space="preserve">3. Road Transport: Type and amount of fuel use by transport categories, e.g., motorcycles, cars, trucks, busses, or at minimum an estimate of total regional fuel sales by fuel type. Number and annual mileage of respective vehicles (cars, motorcycles, trucks, busses) in each region. If feasible, estimate of the age structure of vehicle fleet. Emission legislation for road transport, monitoring practice of emissions of vehicles during use. </w:t>
      </w:r>
      <w:r w:rsidRPr="00D91FB1">
        <w:rPr>
          <w:rFonts w:ascii="Times New Roman" w:eastAsia="Times New Roman" w:hAnsi="Times New Roman" w:cs="Times New Roman"/>
          <w:sz w:val="24"/>
          <w:szCs w:val="24"/>
          <w:lang w:eastAsia="nl-NL"/>
        </w:rPr>
        <w:br/>
        <w:t xml:space="preserve">4. Construction machinery: Number and type of vehicles. Type and amount of fuel used. Average working time per day/year. </w:t>
      </w:r>
      <w:r w:rsidRPr="00D91FB1">
        <w:rPr>
          <w:rFonts w:ascii="Times New Roman" w:eastAsia="Times New Roman" w:hAnsi="Times New Roman" w:cs="Times New Roman"/>
          <w:sz w:val="24"/>
          <w:szCs w:val="24"/>
          <w:lang w:eastAsia="nl-NL"/>
        </w:rPr>
        <w:br/>
        <w:t xml:space="preserve">5. Agricultural waste burning: Agricultural land area, amount of different agricultural waste burnt and its seasonal distribution Highlight different practices across region, if relevant. Also </w:t>
      </w:r>
      <w:r w:rsidRPr="00D91FB1">
        <w:rPr>
          <w:rFonts w:ascii="Times New Roman" w:eastAsia="Times New Roman" w:hAnsi="Times New Roman" w:cs="Times New Roman"/>
          <w:sz w:val="24"/>
          <w:szCs w:val="24"/>
          <w:lang w:eastAsia="nl-NL"/>
        </w:rPr>
        <w:lastRenderedPageBreak/>
        <w:t>including smaller agricultural waste burning outside of the main harvest season.</w:t>
      </w:r>
      <w:r w:rsidRPr="00D91FB1">
        <w:rPr>
          <w:rFonts w:ascii="Times New Roman" w:eastAsia="Times New Roman" w:hAnsi="Times New Roman" w:cs="Times New Roman"/>
          <w:sz w:val="24"/>
          <w:szCs w:val="24"/>
          <w:lang w:eastAsia="nl-NL"/>
        </w:rPr>
        <w:br/>
        <w:t>6. Craft villages: Craft villages are potentially an important pollution source, but a systematic assessment of the type and amount of fuels used to cover energy demand (mostly heat) and associated air pollution is largely lacking. The consultant is requested to create a first aggregated set of statistics on production and fuel use (amount and type) by key types of manufacturing (e.g., ceramics, textile, metal recycling, etc.) by region. Collaboration with DONREs will be essential as they collect some of this data and also with CEMM who has been working in the past to collect some of the necessary information. As there is little information available for the craft villages, this is the key area where a household survey of 500 households will need to be included to identify the type and amount of fuels used for different household-industrial activities and the air pollution controls, if any.</w:t>
      </w:r>
      <w:r w:rsidRPr="00D91FB1">
        <w:rPr>
          <w:rFonts w:ascii="Times New Roman" w:eastAsia="Times New Roman" w:hAnsi="Times New Roman" w:cs="Times New Roman"/>
          <w:sz w:val="24"/>
          <w:szCs w:val="24"/>
          <w:lang w:eastAsia="nl-NL"/>
        </w:rPr>
        <w:br/>
        <w:t>Other data such as macro-economic data, Industrial emissions (including power plants), Agricultural production.</w:t>
      </w:r>
      <w:r w:rsidRPr="00D91FB1">
        <w:rPr>
          <w:rFonts w:ascii="Times New Roman" w:eastAsia="Times New Roman" w:hAnsi="Times New Roman" w:cs="Times New Roman"/>
          <w:sz w:val="24"/>
          <w:szCs w:val="24"/>
          <w:lang w:eastAsia="nl-NL"/>
        </w:rPr>
        <w:br/>
      </w:r>
      <w:r w:rsidRPr="00D91FB1">
        <w:rPr>
          <w:rFonts w:ascii="Times New Roman" w:eastAsia="Times New Roman" w:hAnsi="Times New Roman" w:cs="Times New Roman"/>
          <w:sz w:val="24"/>
          <w:szCs w:val="24"/>
          <w:lang w:eastAsia="nl-NL"/>
        </w:rPr>
        <w:br/>
        <w:t>Significant training with IIASA and subsequent training of Hanoi and Bac Ninh and Hung Yen and MONRE officials is included in the assignment, see full Terms of Refer.</w:t>
      </w:r>
    </w:p>
    <w:p w:rsidR="00D91FB1" w:rsidRPr="00D91FB1" w:rsidRDefault="00D91FB1" w:rsidP="00D91FB1">
      <w:pPr>
        <w:spacing w:after="0" w:line="240" w:lineRule="auto"/>
        <w:rPr>
          <w:rFonts w:ascii="Times New Roman" w:eastAsia="Times New Roman" w:hAnsi="Times New Roman" w:cs="Times New Roman"/>
          <w:sz w:val="24"/>
          <w:szCs w:val="24"/>
          <w:lang w:val="nl-NL" w:eastAsia="nl-NL"/>
        </w:rPr>
      </w:pPr>
      <w:r w:rsidRPr="00D91FB1">
        <w:rPr>
          <w:rFonts w:ascii="Times New Roman" w:eastAsia="Times New Roman" w:hAnsi="Times New Roman" w:cs="Times New Roman"/>
          <w:sz w:val="24"/>
          <w:szCs w:val="24"/>
          <w:lang w:val="nl-NL" w:eastAsia="nl-NL"/>
        </w:rPr>
        <w:t xml:space="preserve">Qualification Criteria </w:t>
      </w:r>
    </w:p>
    <w:p w:rsidR="00D91FB1" w:rsidRPr="00D91FB1" w:rsidRDefault="00D91FB1" w:rsidP="00D91FB1">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91FB1">
        <w:rPr>
          <w:rFonts w:ascii="Times New Roman" w:eastAsia="Times New Roman" w:hAnsi="Times New Roman" w:cs="Times New Roman"/>
          <w:b/>
          <w:bCs/>
          <w:sz w:val="24"/>
          <w:szCs w:val="24"/>
          <w:lang w:eastAsia="nl-NL"/>
        </w:rPr>
        <w:t>1.</w:t>
      </w:r>
      <w:r w:rsidRPr="00D91FB1">
        <w:rPr>
          <w:rFonts w:ascii="Times New Roman" w:eastAsia="Times New Roman" w:hAnsi="Times New Roman" w:cs="Times New Roman"/>
          <w:sz w:val="24"/>
          <w:szCs w:val="24"/>
          <w:lang w:eastAsia="nl-NL"/>
        </w:rPr>
        <w:t xml:space="preserve"> Provide information showing that they are qualified in the field of the assignment. The Consultancy firm qualified for this assignment will have demonstrated experience with emission inventories/emission data collection, air quality/emission modelling. Both international experience in the field of AQM/emission modeling/emission inventories and experience within Vietnam on AQM/emission modelling is required. </w:t>
      </w:r>
      <w:r w:rsidRPr="00D91FB1">
        <w:rPr>
          <w:rFonts w:ascii="Times New Roman" w:eastAsia="Times New Roman" w:hAnsi="Times New Roman" w:cs="Times New Roman"/>
          <w:sz w:val="24"/>
          <w:szCs w:val="24"/>
          <w:lang w:val="nl-NL" w:eastAsia="nl-NL"/>
        </w:rPr>
        <w:t>*</w:t>
      </w:r>
    </w:p>
    <w:p w:rsidR="00D91FB1" w:rsidRPr="00D91FB1" w:rsidRDefault="00D91FB1" w:rsidP="00D91FB1">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D91FB1">
        <w:rPr>
          <w:rFonts w:ascii="Times New Roman" w:eastAsia="Times New Roman" w:hAnsi="Times New Roman" w:cs="Times New Roman"/>
          <w:b/>
          <w:bCs/>
          <w:sz w:val="24"/>
          <w:szCs w:val="24"/>
          <w:lang w:eastAsia="nl-NL"/>
        </w:rPr>
        <w:t>2.</w:t>
      </w:r>
      <w:r w:rsidRPr="00D91FB1">
        <w:rPr>
          <w:rFonts w:ascii="Times New Roman" w:eastAsia="Times New Roman" w:hAnsi="Times New Roman" w:cs="Times New Roman"/>
          <w:sz w:val="24"/>
          <w:szCs w:val="24"/>
          <w:lang w:eastAsia="nl-NL"/>
        </w:rPr>
        <w:t xml:space="preserve"> Provide information on the qualifications of key staff. See the Terms of Reference for the requirement qualifications of the Key Experts of the required team *</w:t>
      </w:r>
    </w:p>
    <w:p w:rsidR="00D91FB1" w:rsidRPr="00D91FB1" w:rsidRDefault="00D91FB1" w:rsidP="00D91FB1">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91FB1">
        <w:rPr>
          <w:rFonts w:ascii="Times New Roman" w:eastAsia="Times New Roman" w:hAnsi="Times New Roman" w:cs="Times New Roman"/>
          <w:b/>
          <w:bCs/>
          <w:sz w:val="24"/>
          <w:szCs w:val="24"/>
          <w:lang w:eastAsia="nl-NL"/>
        </w:rPr>
        <w:t>3.</w:t>
      </w:r>
      <w:r w:rsidRPr="00D91FB1">
        <w:rPr>
          <w:rFonts w:ascii="Times New Roman" w:eastAsia="Times New Roman" w:hAnsi="Times New Roman" w:cs="Times New Roman"/>
          <w:sz w:val="24"/>
          <w:szCs w:val="24"/>
          <w:lang w:eastAsia="nl-NL"/>
        </w:rPr>
        <w:t xml:space="preserve"> Provide information on the technical and managerial capabilities of the firm. </w:t>
      </w:r>
      <w:r w:rsidRPr="00D91FB1">
        <w:rPr>
          <w:rFonts w:ascii="Times New Roman" w:eastAsia="Times New Roman" w:hAnsi="Times New Roman" w:cs="Times New Roman"/>
          <w:sz w:val="24"/>
          <w:szCs w:val="24"/>
          <w:lang w:val="nl-NL" w:eastAsia="nl-NL"/>
        </w:rPr>
        <w:t>*</w:t>
      </w:r>
    </w:p>
    <w:p w:rsidR="00D91FB1" w:rsidRPr="00D91FB1" w:rsidRDefault="00D91FB1" w:rsidP="00D91FB1">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91FB1">
        <w:rPr>
          <w:rFonts w:ascii="Times New Roman" w:eastAsia="Times New Roman" w:hAnsi="Times New Roman" w:cs="Times New Roman"/>
          <w:b/>
          <w:bCs/>
          <w:sz w:val="24"/>
          <w:szCs w:val="24"/>
          <w:lang w:eastAsia="nl-NL"/>
        </w:rPr>
        <w:t>4.</w:t>
      </w:r>
      <w:r w:rsidRPr="00D91FB1">
        <w:rPr>
          <w:rFonts w:ascii="Times New Roman" w:eastAsia="Times New Roman" w:hAnsi="Times New Roman" w:cs="Times New Roman"/>
          <w:sz w:val="24"/>
          <w:szCs w:val="24"/>
          <w:lang w:eastAsia="nl-NL"/>
        </w:rPr>
        <w:t xml:space="preserve"> Provide information on their core business and years in business. </w:t>
      </w:r>
      <w:r w:rsidRPr="00D91FB1">
        <w:rPr>
          <w:rFonts w:ascii="Times New Roman" w:eastAsia="Times New Roman" w:hAnsi="Times New Roman" w:cs="Times New Roman"/>
          <w:sz w:val="24"/>
          <w:szCs w:val="24"/>
          <w:lang w:val="nl-NL" w:eastAsia="nl-NL"/>
        </w:rPr>
        <w:t>*</w:t>
      </w:r>
    </w:p>
    <w:p w:rsidR="00D91FB1" w:rsidRPr="00D91FB1" w:rsidRDefault="00D91FB1" w:rsidP="00D91FB1">
      <w:pPr>
        <w:spacing w:after="0" w:line="240" w:lineRule="auto"/>
        <w:rPr>
          <w:rFonts w:ascii="Times New Roman" w:eastAsia="Times New Roman" w:hAnsi="Times New Roman" w:cs="Times New Roman"/>
          <w:sz w:val="24"/>
          <w:szCs w:val="24"/>
          <w:lang w:val="nl-NL" w:eastAsia="nl-NL"/>
        </w:rPr>
      </w:pPr>
      <w:r w:rsidRPr="00D91FB1">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7D1F7F"/>
    <w:multiLevelType w:val="multilevel"/>
    <w:tmpl w:val="EBE8C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42326E"/>
    <w:multiLevelType w:val="multilevel"/>
    <w:tmpl w:val="DD6AE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70423CF"/>
    <w:multiLevelType w:val="multilevel"/>
    <w:tmpl w:val="C7EAD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FB1"/>
    <w:rsid w:val="000A1E96"/>
    <w:rsid w:val="00895661"/>
    <w:rsid w:val="00B902C5"/>
    <w:rsid w:val="00D91F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C7640"/>
  <w15:chartTrackingRefBased/>
  <w15:docId w15:val="{2D34ED2A-A84F-4332-8260-09E31F6C3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D91F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6616260">
      <w:bodyDiv w:val="1"/>
      <w:marLeft w:val="0"/>
      <w:marRight w:val="0"/>
      <w:marTop w:val="0"/>
      <w:marBottom w:val="0"/>
      <w:divBdr>
        <w:top w:val="none" w:sz="0" w:space="0" w:color="auto"/>
        <w:left w:val="none" w:sz="0" w:space="0" w:color="auto"/>
        <w:bottom w:val="none" w:sz="0" w:space="0" w:color="auto"/>
        <w:right w:val="none" w:sz="0" w:space="0" w:color="auto"/>
      </w:divBdr>
      <w:divsChild>
        <w:div w:id="552884506">
          <w:marLeft w:val="0"/>
          <w:marRight w:val="0"/>
          <w:marTop w:val="0"/>
          <w:marBottom w:val="0"/>
          <w:divBdr>
            <w:top w:val="none" w:sz="0" w:space="0" w:color="auto"/>
            <w:left w:val="none" w:sz="0" w:space="0" w:color="auto"/>
            <w:bottom w:val="none" w:sz="0" w:space="0" w:color="auto"/>
            <w:right w:val="none" w:sz="0" w:space="0" w:color="auto"/>
          </w:divBdr>
        </w:div>
        <w:div w:id="715659068">
          <w:marLeft w:val="0"/>
          <w:marRight w:val="0"/>
          <w:marTop w:val="0"/>
          <w:marBottom w:val="0"/>
          <w:divBdr>
            <w:top w:val="none" w:sz="0" w:space="0" w:color="auto"/>
            <w:left w:val="none" w:sz="0" w:space="0" w:color="auto"/>
            <w:bottom w:val="none" w:sz="0" w:space="0" w:color="auto"/>
            <w:right w:val="none" w:sz="0" w:space="0" w:color="auto"/>
          </w:divBdr>
          <w:divsChild>
            <w:div w:id="1206678065">
              <w:marLeft w:val="0"/>
              <w:marRight w:val="0"/>
              <w:marTop w:val="0"/>
              <w:marBottom w:val="0"/>
              <w:divBdr>
                <w:top w:val="none" w:sz="0" w:space="0" w:color="auto"/>
                <w:left w:val="none" w:sz="0" w:space="0" w:color="auto"/>
                <w:bottom w:val="none" w:sz="0" w:space="0" w:color="auto"/>
                <w:right w:val="none" w:sz="0" w:space="0" w:color="auto"/>
              </w:divBdr>
              <w:divsChild>
                <w:div w:id="1341391113">
                  <w:marLeft w:val="0"/>
                  <w:marRight w:val="0"/>
                  <w:marTop w:val="0"/>
                  <w:marBottom w:val="0"/>
                  <w:divBdr>
                    <w:top w:val="none" w:sz="0" w:space="0" w:color="auto"/>
                    <w:left w:val="none" w:sz="0" w:space="0" w:color="auto"/>
                    <w:bottom w:val="none" w:sz="0" w:space="0" w:color="auto"/>
                    <w:right w:val="none" w:sz="0" w:space="0" w:color="auto"/>
                  </w:divBdr>
                </w:div>
              </w:divsChild>
            </w:div>
            <w:div w:id="146213464">
              <w:marLeft w:val="0"/>
              <w:marRight w:val="0"/>
              <w:marTop w:val="0"/>
              <w:marBottom w:val="0"/>
              <w:divBdr>
                <w:top w:val="none" w:sz="0" w:space="0" w:color="auto"/>
                <w:left w:val="none" w:sz="0" w:space="0" w:color="auto"/>
                <w:bottom w:val="none" w:sz="0" w:space="0" w:color="auto"/>
                <w:right w:val="none" w:sz="0" w:space="0" w:color="auto"/>
              </w:divBdr>
              <w:divsChild>
                <w:div w:id="1892157747">
                  <w:marLeft w:val="0"/>
                  <w:marRight w:val="0"/>
                  <w:marTop w:val="0"/>
                  <w:marBottom w:val="0"/>
                  <w:divBdr>
                    <w:top w:val="none" w:sz="0" w:space="0" w:color="auto"/>
                    <w:left w:val="none" w:sz="0" w:space="0" w:color="auto"/>
                    <w:bottom w:val="none" w:sz="0" w:space="0" w:color="auto"/>
                    <w:right w:val="none" w:sz="0" w:space="0" w:color="auto"/>
                  </w:divBdr>
                </w:div>
                <w:div w:id="1795173426">
                  <w:marLeft w:val="0"/>
                  <w:marRight w:val="0"/>
                  <w:marTop w:val="0"/>
                  <w:marBottom w:val="0"/>
                  <w:divBdr>
                    <w:top w:val="none" w:sz="0" w:space="0" w:color="auto"/>
                    <w:left w:val="none" w:sz="0" w:space="0" w:color="auto"/>
                    <w:bottom w:val="none" w:sz="0" w:space="0" w:color="auto"/>
                    <w:right w:val="none" w:sz="0" w:space="0" w:color="auto"/>
                  </w:divBdr>
                </w:div>
              </w:divsChild>
            </w:div>
            <w:div w:id="1815829034">
              <w:marLeft w:val="0"/>
              <w:marRight w:val="0"/>
              <w:marTop w:val="0"/>
              <w:marBottom w:val="0"/>
              <w:divBdr>
                <w:top w:val="none" w:sz="0" w:space="0" w:color="auto"/>
                <w:left w:val="none" w:sz="0" w:space="0" w:color="auto"/>
                <w:bottom w:val="none" w:sz="0" w:space="0" w:color="auto"/>
                <w:right w:val="none" w:sz="0" w:space="0" w:color="auto"/>
              </w:divBdr>
              <w:divsChild>
                <w:div w:id="1566145540">
                  <w:marLeft w:val="0"/>
                  <w:marRight w:val="0"/>
                  <w:marTop w:val="0"/>
                  <w:marBottom w:val="0"/>
                  <w:divBdr>
                    <w:top w:val="none" w:sz="0" w:space="0" w:color="auto"/>
                    <w:left w:val="none" w:sz="0" w:space="0" w:color="auto"/>
                    <w:bottom w:val="none" w:sz="0" w:space="0" w:color="auto"/>
                    <w:right w:val="none" w:sz="0" w:space="0" w:color="auto"/>
                  </w:divBdr>
                </w:div>
                <w:div w:id="1148589654">
                  <w:marLeft w:val="0"/>
                  <w:marRight w:val="0"/>
                  <w:marTop w:val="0"/>
                  <w:marBottom w:val="0"/>
                  <w:divBdr>
                    <w:top w:val="none" w:sz="0" w:space="0" w:color="auto"/>
                    <w:left w:val="none" w:sz="0" w:space="0" w:color="auto"/>
                    <w:bottom w:val="none" w:sz="0" w:space="0" w:color="auto"/>
                    <w:right w:val="none" w:sz="0" w:space="0" w:color="auto"/>
                  </w:divBdr>
                </w:div>
              </w:divsChild>
            </w:div>
            <w:div w:id="2109615525">
              <w:marLeft w:val="0"/>
              <w:marRight w:val="0"/>
              <w:marTop w:val="0"/>
              <w:marBottom w:val="0"/>
              <w:divBdr>
                <w:top w:val="none" w:sz="0" w:space="0" w:color="auto"/>
                <w:left w:val="none" w:sz="0" w:space="0" w:color="auto"/>
                <w:bottom w:val="none" w:sz="0" w:space="0" w:color="auto"/>
                <w:right w:val="none" w:sz="0" w:space="0" w:color="auto"/>
              </w:divBdr>
              <w:divsChild>
                <w:div w:id="771634815">
                  <w:marLeft w:val="0"/>
                  <w:marRight w:val="0"/>
                  <w:marTop w:val="0"/>
                  <w:marBottom w:val="0"/>
                  <w:divBdr>
                    <w:top w:val="none" w:sz="0" w:space="0" w:color="auto"/>
                    <w:left w:val="none" w:sz="0" w:space="0" w:color="auto"/>
                    <w:bottom w:val="none" w:sz="0" w:space="0" w:color="auto"/>
                    <w:right w:val="none" w:sz="0" w:space="0" w:color="auto"/>
                  </w:divBdr>
                </w:div>
                <w:div w:id="839849752">
                  <w:marLeft w:val="0"/>
                  <w:marRight w:val="0"/>
                  <w:marTop w:val="0"/>
                  <w:marBottom w:val="0"/>
                  <w:divBdr>
                    <w:top w:val="none" w:sz="0" w:space="0" w:color="auto"/>
                    <w:left w:val="none" w:sz="0" w:space="0" w:color="auto"/>
                    <w:bottom w:val="none" w:sz="0" w:space="0" w:color="auto"/>
                    <w:right w:val="none" w:sz="0" w:space="0" w:color="auto"/>
                  </w:divBdr>
                </w:div>
              </w:divsChild>
            </w:div>
            <w:div w:id="1094741225">
              <w:marLeft w:val="0"/>
              <w:marRight w:val="0"/>
              <w:marTop w:val="0"/>
              <w:marBottom w:val="0"/>
              <w:divBdr>
                <w:top w:val="none" w:sz="0" w:space="0" w:color="auto"/>
                <w:left w:val="none" w:sz="0" w:space="0" w:color="auto"/>
                <w:bottom w:val="none" w:sz="0" w:space="0" w:color="auto"/>
                <w:right w:val="none" w:sz="0" w:space="0" w:color="auto"/>
              </w:divBdr>
              <w:divsChild>
                <w:div w:id="637295607">
                  <w:marLeft w:val="0"/>
                  <w:marRight w:val="0"/>
                  <w:marTop w:val="0"/>
                  <w:marBottom w:val="0"/>
                  <w:divBdr>
                    <w:top w:val="none" w:sz="0" w:space="0" w:color="auto"/>
                    <w:left w:val="none" w:sz="0" w:space="0" w:color="auto"/>
                    <w:bottom w:val="none" w:sz="0" w:space="0" w:color="auto"/>
                    <w:right w:val="none" w:sz="0" w:space="0" w:color="auto"/>
                  </w:divBdr>
                </w:div>
                <w:div w:id="669523341">
                  <w:marLeft w:val="0"/>
                  <w:marRight w:val="0"/>
                  <w:marTop w:val="0"/>
                  <w:marBottom w:val="0"/>
                  <w:divBdr>
                    <w:top w:val="none" w:sz="0" w:space="0" w:color="auto"/>
                    <w:left w:val="none" w:sz="0" w:space="0" w:color="auto"/>
                    <w:bottom w:val="none" w:sz="0" w:space="0" w:color="auto"/>
                    <w:right w:val="none" w:sz="0" w:space="0" w:color="auto"/>
                  </w:divBdr>
                </w:div>
              </w:divsChild>
            </w:div>
            <w:div w:id="1539315986">
              <w:marLeft w:val="0"/>
              <w:marRight w:val="0"/>
              <w:marTop w:val="0"/>
              <w:marBottom w:val="0"/>
              <w:divBdr>
                <w:top w:val="none" w:sz="0" w:space="0" w:color="auto"/>
                <w:left w:val="none" w:sz="0" w:space="0" w:color="auto"/>
                <w:bottom w:val="none" w:sz="0" w:space="0" w:color="auto"/>
                <w:right w:val="none" w:sz="0" w:space="0" w:color="auto"/>
              </w:divBdr>
              <w:divsChild>
                <w:div w:id="1138109920">
                  <w:marLeft w:val="0"/>
                  <w:marRight w:val="0"/>
                  <w:marTop w:val="0"/>
                  <w:marBottom w:val="0"/>
                  <w:divBdr>
                    <w:top w:val="none" w:sz="0" w:space="0" w:color="auto"/>
                    <w:left w:val="none" w:sz="0" w:space="0" w:color="auto"/>
                    <w:bottom w:val="none" w:sz="0" w:space="0" w:color="auto"/>
                    <w:right w:val="none" w:sz="0" w:space="0" w:color="auto"/>
                  </w:divBdr>
                </w:div>
                <w:div w:id="142278768">
                  <w:marLeft w:val="0"/>
                  <w:marRight w:val="0"/>
                  <w:marTop w:val="0"/>
                  <w:marBottom w:val="0"/>
                  <w:divBdr>
                    <w:top w:val="none" w:sz="0" w:space="0" w:color="auto"/>
                    <w:left w:val="none" w:sz="0" w:space="0" w:color="auto"/>
                    <w:bottom w:val="none" w:sz="0" w:space="0" w:color="auto"/>
                    <w:right w:val="none" w:sz="0" w:space="0" w:color="auto"/>
                  </w:divBdr>
                </w:div>
              </w:divsChild>
            </w:div>
            <w:div w:id="718212882">
              <w:marLeft w:val="0"/>
              <w:marRight w:val="0"/>
              <w:marTop w:val="0"/>
              <w:marBottom w:val="0"/>
              <w:divBdr>
                <w:top w:val="none" w:sz="0" w:space="0" w:color="auto"/>
                <w:left w:val="none" w:sz="0" w:space="0" w:color="auto"/>
                <w:bottom w:val="none" w:sz="0" w:space="0" w:color="auto"/>
                <w:right w:val="none" w:sz="0" w:space="0" w:color="auto"/>
              </w:divBdr>
              <w:divsChild>
                <w:div w:id="1519854266">
                  <w:marLeft w:val="0"/>
                  <w:marRight w:val="0"/>
                  <w:marTop w:val="0"/>
                  <w:marBottom w:val="0"/>
                  <w:divBdr>
                    <w:top w:val="none" w:sz="0" w:space="0" w:color="auto"/>
                    <w:left w:val="none" w:sz="0" w:space="0" w:color="auto"/>
                    <w:bottom w:val="none" w:sz="0" w:space="0" w:color="auto"/>
                    <w:right w:val="none" w:sz="0" w:space="0" w:color="auto"/>
                  </w:divBdr>
                </w:div>
                <w:div w:id="816914552">
                  <w:marLeft w:val="0"/>
                  <w:marRight w:val="0"/>
                  <w:marTop w:val="0"/>
                  <w:marBottom w:val="0"/>
                  <w:divBdr>
                    <w:top w:val="none" w:sz="0" w:space="0" w:color="auto"/>
                    <w:left w:val="none" w:sz="0" w:space="0" w:color="auto"/>
                    <w:bottom w:val="none" w:sz="0" w:space="0" w:color="auto"/>
                    <w:right w:val="none" w:sz="0" w:space="0" w:color="auto"/>
                  </w:divBdr>
                </w:div>
              </w:divsChild>
            </w:div>
            <w:div w:id="2008090938">
              <w:marLeft w:val="0"/>
              <w:marRight w:val="0"/>
              <w:marTop w:val="0"/>
              <w:marBottom w:val="0"/>
              <w:divBdr>
                <w:top w:val="none" w:sz="0" w:space="0" w:color="auto"/>
                <w:left w:val="none" w:sz="0" w:space="0" w:color="auto"/>
                <w:bottom w:val="none" w:sz="0" w:space="0" w:color="auto"/>
                <w:right w:val="none" w:sz="0" w:space="0" w:color="auto"/>
              </w:divBdr>
              <w:divsChild>
                <w:div w:id="1155798440">
                  <w:marLeft w:val="0"/>
                  <w:marRight w:val="0"/>
                  <w:marTop w:val="0"/>
                  <w:marBottom w:val="0"/>
                  <w:divBdr>
                    <w:top w:val="none" w:sz="0" w:space="0" w:color="auto"/>
                    <w:left w:val="none" w:sz="0" w:space="0" w:color="auto"/>
                    <w:bottom w:val="none" w:sz="0" w:space="0" w:color="auto"/>
                    <w:right w:val="none" w:sz="0" w:space="0" w:color="auto"/>
                  </w:divBdr>
                </w:div>
                <w:div w:id="1468428322">
                  <w:marLeft w:val="0"/>
                  <w:marRight w:val="0"/>
                  <w:marTop w:val="0"/>
                  <w:marBottom w:val="0"/>
                  <w:divBdr>
                    <w:top w:val="none" w:sz="0" w:space="0" w:color="auto"/>
                    <w:left w:val="none" w:sz="0" w:space="0" w:color="auto"/>
                    <w:bottom w:val="none" w:sz="0" w:space="0" w:color="auto"/>
                    <w:right w:val="none" w:sz="0" w:space="0" w:color="auto"/>
                  </w:divBdr>
                </w:div>
              </w:divsChild>
            </w:div>
            <w:div w:id="142159691">
              <w:marLeft w:val="0"/>
              <w:marRight w:val="0"/>
              <w:marTop w:val="0"/>
              <w:marBottom w:val="0"/>
              <w:divBdr>
                <w:top w:val="none" w:sz="0" w:space="0" w:color="auto"/>
                <w:left w:val="none" w:sz="0" w:space="0" w:color="auto"/>
                <w:bottom w:val="none" w:sz="0" w:space="0" w:color="auto"/>
                <w:right w:val="none" w:sz="0" w:space="0" w:color="auto"/>
              </w:divBdr>
            </w:div>
            <w:div w:id="1607345843">
              <w:marLeft w:val="0"/>
              <w:marRight w:val="0"/>
              <w:marTop w:val="0"/>
              <w:marBottom w:val="0"/>
              <w:divBdr>
                <w:top w:val="none" w:sz="0" w:space="0" w:color="auto"/>
                <w:left w:val="none" w:sz="0" w:space="0" w:color="auto"/>
                <w:bottom w:val="none" w:sz="0" w:space="0" w:color="auto"/>
                <w:right w:val="none" w:sz="0" w:space="0" w:color="auto"/>
              </w:divBdr>
              <w:divsChild>
                <w:div w:id="888150370">
                  <w:marLeft w:val="0"/>
                  <w:marRight w:val="0"/>
                  <w:marTop w:val="0"/>
                  <w:marBottom w:val="0"/>
                  <w:divBdr>
                    <w:top w:val="none" w:sz="0" w:space="0" w:color="auto"/>
                    <w:left w:val="none" w:sz="0" w:space="0" w:color="auto"/>
                    <w:bottom w:val="none" w:sz="0" w:space="0" w:color="auto"/>
                    <w:right w:val="none" w:sz="0" w:space="0" w:color="auto"/>
                  </w:divBdr>
                </w:div>
                <w:div w:id="156652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BF9F6B97</Template>
  <TotalTime>32</TotalTime>
  <Pages>4</Pages>
  <Words>1743</Words>
  <Characters>9589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2019-05-13T14:06:00Z</dcterms:created>
  <dcterms:modified xsi:type="dcterms:W3CDTF">2019-05-13T15:36:00Z</dcterms:modified>
</cp:coreProperties>
</file>