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4067" w:rsidRPr="006A4067" w:rsidRDefault="00CD15D9" w:rsidP="006A4067">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6A4067" w:rsidRPr="006A4067">
        <w:rPr>
          <w:rFonts w:ascii="Times New Roman" w:eastAsia="Times New Roman" w:hAnsi="Times New Roman" w:cs="Times New Roman"/>
          <w:sz w:val="24"/>
          <w:szCs w:val="24"/>
          <w:lang w:eastAsia="nl-NL"/>
        </w:rPr>
        <w:t>equest for expression of interest for selection # 1261615</w:t>
      </w:r>
    </w:p>
    <w:p w:rsidR="00CD15D9" w:rsidRDefault="00CD15D9" w:rsidP="006A4067">
      <w:pPr>
        <w:spacing w:after="0" w:line="240" w:lineRule="auto"/>
        <w:rPr>
          <w:rFonts w:ascii="Times New Roman" w:eastAsia="Times New Roman" w:hAnsi="Times New Roman" w:cs="Times New Roman"/>
          <w:sz w:val="24"/>
          <w:szCs w:val="24"/>
          <w:lang w:eastAsia="nl-NL"/>
        </w:rPr>
      </w:pPr>
    </w:p>
    <w:p w:rsidR="006A4067" w:rsidRPr="006A4067" w:rsidRDefault="006A4067" w:rsidP="006A4067">
      <w:pPr>
        <w:spacing w:after="0" w:line="240" w:lineRule="auto"/>
        <w:rPr>
          <w:rFonts w:ascii="Times New Roman" w:eastAsia="Times New Roman" w:hAnsi="Times New Roman" w:cs="Times New Roman"/>
          <w:sz w:val="24"/>
          <w:szCs w:val="24"/>
          <w:lang w:eastAsia="nl-NL"/>
        </w:rPr>
      </w:pPr>
      <w:r w:rsidRPr="006A4067">
        <w:rPr>
          <w:rFonts w:ascii="Times New Roman" w:eastAsia="Times New Roman" w:hAnsi="Times New Roman" w:cs="Times New Roman"/>
          <w:sz w:val="24"/>
          <w:szCs w:val="24"/>
          <w:lang w:eastAsia="nl-NL"/>
        </w:rPr>
        <w:t>Assignment Title</w:t>
      </w:r>
    </w:p>
    <w:p w:rsidR="006A4067" w:rsidRDefault="006A4067" w:rsidP="006A4067">
      <w:pPr>
        <w:spacing w:after="0" w:line="240" w:lineRule="auto"/>
        <w:rPr>
          <w:rFonts w:ascii="Times New Roman" w:eastAsia="Times New Roman" w:hAnsi="Times New Roman" w:cs="Times New Roman"/>
          <w:sz w:val="24"/>
          <w:szCs w:val="24"/>
          <w:lang w:eastAsia="nl-NL"/>
        </w:rPr>
      </w:pPr>
      <w:bookmarkStart w:id="0" w:name="_GoBack"/>
      <w:r w:rsidRPr="006A4067">
        <w:rPr>
          <w:rFonts w:ascii="Times New Roman" w:eastAsia="Times New Roman" w:hAnsi="Times New Roman" w:cs="Times New Roman"/>
          <w:sz w:val="24"/>
          <w:szCs w:val="24"/>
          <w:lang w:eastAsia="nl-NL"/>
        </w:rPr>
        <w:t>Non-Revenue Water (NRW) in Baghda and Basra, Iraq</w:t>
      </w:r>
    </w:p>
    <w:bookmarkEnd w:id="0"/>
    <w:p w:rsidR="00CD15D9" w:rsidRPr="006A4067" w:rsidRDefault="00CD15D9" w:rsidP="006A4067">
      <w:pPr>
        <w:spacing w:after="0" w:line="240" w:lineRule="auto"/>
        <w:rPr>
          <w:rFonts w:ascii="Times New Roman" w:eastAsia="Times New Roman" w:hAnsi="Times New Roman" w:cs="Times New Roman"/>
          <w:sz w:val="24"/>
          <w:szCs w:val="24"/>
          <w:lang w:eastAsia="nl-NL"/>
        </w:rPr>
      </w:pPr>
    </w:p>
    <w:p w:rsidR="006A4067" w:rsidRPr="006A4067" w:rsidRDefault="006A4067" w:rsidP="006A4067">
      <w:pPr>
        <w:spacing w:after="0" w:line="240" w:lineRule="auto"/>
        <w:rPr>
          <w:rFonts w:ascii="Times New Roman" w:eastAsia="Times New Roman" w:hAnsi="Times New Roman" w:cs="Times New Roman"/>
          <w:sz w:val="24"/>
          <w:szCs w:val="24"/>
          <w:lang w:eastAsia="nl-NL"/>
        </w:rPr>
      </w:pPr>
      <w:r w:rsidRPr="006A4067">
        <w:rPr>
          <w:rFonts w:ascii="Times New Roman" w:eastAsia="Times New Roman" w:hAnsi="Times New Roman" w:cs="Times New Roman"/>
          <w:sz w:val="24"/>
          <w:szCs w:val="24"/>
          <w:lang w:eastAsia="nl-NL"/>
        </w:rPr>
        <w:t>Publication Date</w:t>
      </w:r>
    </w:p>
    <w:p w:rsidR="006A4067" w:rsidRDefault="006A4067" w:rsidP="006A4067">
      <w:pPr>
        <w:spacing w:after="0" w:line="240" w:lineRule="auto"/>
        <w:rPr>
          <w:rFonts w:ascii="Times New Roman" w:eastAsia="Times New Roman" w:hAnsi="Times New Roman" w:cs="Times New Roman"/>
          <w:sz w:val="24"/>
          <w:szCs w:val="24"/>
          <w:lang w:eastAsia="nl-NL"/>
        </w:rPr>
      </w:pPr>
      <w:r w:rsidRPr="006A4067">
        <w:rPr>
          <w:rFonts w:ascii="Times New Roman" w:eastAsia="Times New Roman" w:hAnsi="Times New Roman" w:cs="Times New Roman"/>
          <w:sz w:val="24"/>
          <w:szCs w:val="24"/>
          <w:lang w:eastAsia="nl-NL"/>
        </w:rPr>
        <w:t> 08-Mar-2019</w:t>
      </w:r>
    </w:p>
    <w:p w:rsidR="00CD15D9" w:rsidRPr="006A4067" w:rsidRDefault="00CD15D9" w:rsidP="006A4067">
      <w:pPr>
        <w:spacing w:after="0" w:line="240" w:lineRule="auto"/>
        <w:rPr>
          <w:rFonts w:ascii="Times New Roman" w:eastAsia="Times New Roman" w:hAnsi="Times New Roman" w:cs="Times New Roman"/>
          <w:sz w:val="24"/>
          <w:szCs w:val="24"/>
          <w:lang w:eastAsia="nl-NL"/>
        </w:rPr>
      </w:pPr>
    </w:p>
    <w:p w:rsidR="006A4067" w:rsidRPr="006A4067" w:rsidRDefault="006A4067" w:rsidP="006A4067">
      <w:pPr>
        <w:spacing w:after="0" w:line="240" w:lineRule="auto"/>
        <w:rPr>
          <w:rFonts w:ascii="Times New Roman" w:eastAsia="Times New Roman" w:hAnsi="Times New Roman" w:cs="Times New Roman"/>
          <w:sz w:val="24"/>
          <w:szCs w:val="24"/>
          <w:lang w:eastAsia="nl-NL"/>
        </w:rPr>
      </w:pPr>
      <w:r w:rsidRPr="006A4067">
        <w:rPr>
          <w:rFonts w:ascii="Times New Roman" w:eastAsia="Times New Roman" w:hAnsi="Times New Roman" w:cs="Times New Roman"/>
          <w:sz w:val="24"/>
          <w:szCs w:val="24"/>
          <w:lang w:eastAsia="nl-NL"/>
        </w:rPr>
        <w:t>Expression of Interest Deadline</w:t>
      </w:r>
    </w:p>
    <w:p w:rsidR="006A4067" w:rsidRDefault="006A4067" w:rsidP="006A4067">
      <w:pPr>
        <w:spacing w:after="0" w:line="240" w:lineRule="auto"/>
        <w:rPr>
          <w:rFonts w:ascii="Times New Roman" w:eastAsia="Times New Roman" w:hAnsi="Times New Roman" w:cs="Times New Roman"/>
          <w:sz w:val="24"/>
          <w:szCs w:val="24"/>
          <w:lang w:eastAsia="nl-NL"/>
        </w:rPr>
      </w:pPr>
      <w:r w:rsidRPr="006A4067">
        <w:rPr>
          <w:rFonts w:ascii="Times New Roman" w:eastAsia="Times New Roman" w:hAnsi="Times New Roman" w:cs="Times New Roman"/>
          <w:sz w:val="24"/>
          <w:szCs w:val="24"/>
          <w:lang w:eastAsia="nl-NL"/>
        </w:rPr>
        <w:t> 17-Mar-2019 at 11:59:59 PM (Eastern Time – Washington D.C.)</w:t>
      </w:r>
    </w:p>
    <w:p w:rsidR="00CD15D9" w:rsidRPr="006A4067" w:rsidRDefault="00CD15D9" w:rsidP="006A4067">
      <w:pPr>
        <w:spacing w:after="0" w:line="240" w:lineRule="auto"/>
        <w:rPr>
          <w:rFonts w:ascii="Times New Roman" w:eastAsia="Times New Roman" w:hAnsi="Times New Roman" w:cs="Times New Roman"/>
          <w:sz w:val="24"/>
          <w:szCs w:val="24"/>
          <w:lang w:eastAsia="nl-NL"/>
        </w:rPr>
      </w:pPr>
    </w:p>
    <w:p w:rsidR="006A4067" w:rsidRPr="006A4067" w:rsidRDefault="006A4067" w:rsidP="006A4067">
      <w:pPr>
        <w:spacing w:after="0" w:line="240" w:lineRule="auto"/>
        <w:rPr>
          <w:rFonts w:ascii="Times New Roman" w:eastAsia="Times New Roman" w:hAnsi="Times New Roman" w:cs="Times New Roman"/>
          <w:sz w:val="24"/>
          <w:szCs w:val="24"/>
          <w:lang w:eastAsia="nl-NL"/>
        </w:rPr>
      </w:pPr>
      <w:r w:rsidRPr="006A4067">
        <w:rPr>
          <w:rFonts w:ascii="Times New Roman" w:eastAsia="Times New Roman" w:hAnsi="Times New Roman" w:cs="Times New Roman"/>
          <w:sz w:val="24"/>
          <w:szCs w:val="24"/>
          <w:lang w:eastAsia="nl-NL"/>
        </w:rPr>
        <w:t>Language of Notice</w:t>
      </w:r>
    </w:p>
    <w:p w:rsidR="006A4067" w:rsidRDefault="006A4067" w:rsidP="006A4067">
      <w:pPr>
        <w:spacing w:after="0" w:line="240" w:lineRule="auto"/>
        <w:rPr>
          <w:rFonts w:ascii="Times New Roman" w:eastAsia="Times New Roman" w:hAnsi="Times New Roman" w:cs="Times New Roman"/>
          <w:sz w:val="24"/>
          <w:szCs w:val="24"/>
          <w:lang w:eastAsia="nl-NL"/>
        </w:rPr>
      </w:pPr>
      <w:r w:rsidRPr="006A4067">
        <w:rPr>
          <w:rFonts w:ascii="Times New Roman" w:eastAsia="Times New Roman" w:hAnsi="Times New Roman" w:cs="Times New Roman"/>
          <w:sz w:val="24"/>
          <w:szCs w:val="24"/>
          <w:lang w:eastAsia="nl-NL"/>
        </w:rPr>
        <w:t> English</w:t>
      </w:r>
    </w:p>
    <w:p w:rsidR="00CD15D9" w:rsidRPr="006A4067" w:rsidRDefault="00CD15D9" w:rsidP="006A4067">
      <w:pPr>
        <w:spacing w:after="0" w:line="240" w:lineRule="auto"/>
        <w:rPr>
          <w:rFonts w:ascii="Times New Roman" w:eastAsia="Times New Roman" w:hAnsi="Times New Roman" w:cs="Times New Roman"/>
          <w:sz w:val="24"/>
          <w:szCs w:val="24"/>
          <w:lang w:eastAsia="nl-NL"/>
        </w:rPr>
      </w:pPr>
    </w:p>
    <w:p w:rsidR="006A4067" w:rsidRPr="006A4067" w:rsidRDefault="006A4067" w:rsidP="006A4067">
      <w:pPr>
        <w:spacing w:after="0" w:line="240" w:lineRule="auto"/>
        <w:rPr>
          <w:rFonts w:ascii="Times New Roman" w:eastAsia="Times New Roman" w:hAnsi="Times New Roman" w:cs="Times New Roman"/>
          <w:sz w:val="24"/>
          <w:szCs w:val="24"/>
          <w:lang w:eastAsia="nl-NL"/>
        </w:rPr>
      </w:pPr>
      <w:r w:rsidRPr="006A4067">
        <w:rPr>
          <w:rFonts w:ascii="Times New Roman" w:eastAsia="Times New Roman" w:hAnsi="Times New Roman" w:cs="Times New Roman"/>
          <w:sz w:val="24"/>
          <w:szCs w:val="24"/>
          <w:lang w:eastAsia="nl-NL"/>
        </w:rPr>
        <w:t xml:space="preserve">Selection Notice </w:t>
      </w:r>
    </w:p>
    <w:p w:rsidR="006A4067" w:rsidRPr="006A4067" w:rsidRDefault="006A4067" w:rsidP="006A4067">
      <w:pPr>
        <w:spacing w:after="0" w:line="240" w:lineRule="auto"/>
        <w:rPr>
          <w:rFonts w:ascii="Times New Roman" w:eastAsia="Times New Roman" w:hAnsi="Times New Roman" w:cs="Times New Roman"/>
          <w:sz w:val="24"/>
          <w:szCs w:val="24"/>
          <w:lang w:val="nl-NL" w:eastAsia="nl-NL"/>
        </w:rPr>
      </w:pPr>
      <w:r w:rsidRPr="006A4067">
        <w:rPr>
          <w:rFonts w:ascii="Times New Roman" w:eastAsia="Times New Roman" w:hAnsi="Times New Roman" w:cs="Times New Roman"/>
          <w:sz w:val="24"/>
          <w:szCs w:val="24"/>
          <w:lang w:val="nl-NL" w:eastAsia="nl-NL"/>
        </w:rPr>
        <w:t>Assignment Country</w:t>
      </w:r>
    </w:p>
    <w:p w:rsidR="006A4067" w:rsidRPr="006A4067" w:rsidRDefault="006A4067" w:rsidP="006A4067">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6A4067">
        <w:rPr>
          <w:rFonts w:ascii="Times New Roman" w:eastAsia="Times New Roman" w:hAnsi="Times New Roman" w:cs="Times New Roman"/>
          <w:sz w:val="24"/>
          <w:szCs w:val="24"/>
          <w:lang w:val="nl-NL" w:eastAsia="nl-NL"/>
        </w:rPr>
        <w:t>IQ - Iraq</w:t>
      </w:r>
    </w:p>
    <w:p w:rsidR="006A4067" w:rsidRPr="006A4067" w:rsidRDefault="006A4067" w:rsidP="006A4067">
      <w:pPr>
        <w:spacing w:after="0" w:line="240" w:lineRule="auto"/>
        <w:rPr>
          <w:rFonts w:ascii="Times New Roman" w:eastAsia="Times New Roman" w:hAnsi="Times New Roman" w:cs="Times New Roman"/>
          <w:sz w:val="24"/>
          <w:szCs w:val="24"/>
          <w:lang w:val="nl-NL" w:eastAsia="nl-NL"/>
        </w:rPr>
      </w:pPr>
      <w:r w:rsidRPr="006A4067">
        <w:rPr>
          <w:rFonts w:ascii="Times New Roman" w:eastAsia="Times New Roman" w:hAnsi="Times New Roman" w:cs="Times New Roman"/>
          <w:sz w:val="24"/>
          <w:szCs w:val="24"/>
          <w:lang w:val="nl-NL" w:eastAsia="nl-NL"/>
        </w:rPr>
        <w:t>Funding Sources</w:t>
      </w:r>
    </w:p>
    <w:p w:rsidR="006A4067" w:rsidRPr="006A4067" w:rsidRDefault="006A4067" w:rsidP="006A4067">
      <w:pPr>
        <w:spacing w:after="0" w:line="240" w:lineRule="auto"/>
        <w:rPr>
          <w:rFonts w:ascii="Times New Roman" w:eastAsia="Times New Roman" w:hAnsi="Times New Roman" w:cs="Times New Roman"/>
          <w:sz w:val="24"/>
          <w:szCs w:val="24"/>
          <w:lang w:eastAsia="nl-NL"/>
        </w:rPr>
      </w:pPr>
      <w:r w:rsidRPr="006A4067">
        <w:rPr>
          <w:rFonts w:ascii="Times New Roman" w:eastAsia="Times New Roman" w:hAnsi="Times New Roman" w:cs="Times New Roman"/>
          <w:sz w:val="24"/>
          <w:szCs w:val="24"/>
          <w:lang w:eastAsia="nl-NL"/>
        </w:rPr>
        <w:t xml:space="preserve">The World Bank Group intends to finance the assignment/services under: </w:t>
      </w:r>
    </w:p>
    <w:p w:rsidR="006A4067" w:rsidRPr="006A4067" w:rsidRDefault="006A4067" w:rsidP="006A4067">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6A4067">
        <w:rPr>
          <w:rFonts w:ascii="Times New Roman" w:eastAsia="Times New Roman" w:hAnsi="Times New Roman" w:cs="Times New Roman"/>
          <w:sz w:val="24"/>
          <w:szCs w:val="24"/>
          <w:lang w:val="nl-NL" w:eastAsia="nl-NL"/>
        </w:rPr>
        <w:t>BB - BANK BUDGET</w:t>
      </w:r>
    </w:p>
    <w:p w:rsidR="006A4067" w:rsidRPr="006A4067" w:rsidRDefault="006A4067" w:rsidP="006A4067">
      <w:pPr>
        <w:spacing w:after="0" w:line="240" w:lineRule="auto"/>
        <w:rPr>
          <w:rFonts w:ascii="Times New Roman" w:eastAsia="Times New Roman" w:hAnsi="Times New Roman" w:cs="Times New Roman"/>
          <w:sz w:val="24"/>
          <w:szCs w:val="24"/>
          <w:lang w:val="nl-NL" w:eastAsia="nl-NL"/>
        </w:rPr>
      </w:pPr>
      <w:r w:rsidRPr="006A4067">
        <w:rPr>
          <w:rFonts w:ascii="Times New Roman" w:eastAsia="Times New Roman" w:hAnsi="Times New Roman" w:cs="Times New Roman"/>
          <w:sz w:val="24"/>
          <w:szCs w:val="24"/>
          <w:lang w:val="nl-NL" w:eastAsia="nl-NL"/>
        </w:rPr>
        <w:t>Individual/Firm</w:t>
      </w:r>
    </w:p>
    <w:p w:rsidR="006A4067" w:rsidRDefault="006A4067" w:rsidP="006A4067">
      <w:pPr>
        <w:spacing w:after="0" w:line="240" w:lineRule="auto"/>
        <w:rPr>
          <w:rFonts w:ascii="Times New Roman" w:eastAsia="Times New Roman" w:hAnsi="Times New Roman" w:cs="Times New Roman"/>
          <w:sz w:val="24"/>
          <w:szCs w:val="24"/>
          <w:lang w:eastAsia="nl-NL"/>
        </w:rPr>
      </w:pPr>
      <w:r w:rsidRPr="006A4067">
        <w:rPr>
          <w:rFonts w:ascii="Times New Roman" w:eastAsia="Times New Roman" w:hAnsi="Times New Roman" w:cs="Times New Roman"/>
          <w:sz w:val="24"/>
          <w:szCs w:val="24"/>
          <w:lang w:eastAsia="nl-NL"/>
        </w:rPr>
        <w:t xml:space="preserve">The consultant will be a firm. </w:t>
      </w:r>
    </w:p>
    <w:p w:rsidR="00CD15D9" w:rsidRPr="006A4067" w:rsidRDefault="00CD15D9" w:rsidP="006A4067">
      <w:pPr>
        <w:spacing w:after="0" w:line="240" w:lineRule="auto"/>
        <w:rPr>
          <w:rFonts w:ascii="Times New Roman" w:eastAsia="Times New Roman" w:hAnsi="Times New Roman" w:cs="Times New Roman"/>
          <w:sz w:val="24"/>
          <w:szCs w:val="24"/>
          <w:lang w:eastAsia="nl-NL"/>
        </w:rPr>
      </w:pPr>
    </w:p>
    <w:p w:rsidR="006A4067" w:rsidRPr="006A4067" w:rsidRDefault="006A4067" w:rsidP="006A4067">
      <w:pPr>
        <w:spacing w:after="0" w:line="240" w:lineRule="auto"/>
        <w:rPr>
          <w:rFonts w:ascii="Times New Roman" w:eastAsia="Times New Roman" w:hAnsi="Times New Roman" w:cs="Times New Roman"/>
          <w:sz w:val="24"/>
          <w:szCs w:val="24"/>
          <w:lang w:eastAsia="nl-NL"/>
        </w:rPr>
      </w:pPr>
      <w:r w:rsidRPr="006A4067">
        <w:rPr>
          <w:rFonts w:ascii="Times New Roman" w:eastAsia="Times New Roman" w:hAnsi="Times New Roman" w:cs="Times New Roman"/>
          <w:sz w:val="24"/>
          <w:szCs w:val="24"/>
          <w:lang w:eastAsia="nl-NL"/>
        </w:rPr>
        <w:t xml:space="preserve">Assignment Description </w:t>
      </w:r>
    </w:p>
    <w:p w:rsidR="006A4067" w:rsidRPr="006A4067" w:rsidRDefault="006A4067" w:rsidP="006A4067">
      <w:pPr>
        <w:spacing w:after="0" w:line="240" w:lineRule="auto"/>
        <w:rPr>
          <w:rFonts w:ascii="Times New Roman" w:eastAsia="Times New Roman" w:hAnsi="Times New Roman" w:cs="Times New Roman"/>
          <w:sz w:val="24"/>
          <w:szCs w:val="24"/>
          <w:lang w:eastAsia="nl-NL"/>
        </w:rPr>
      </w:pPr>
      <w:r w:rsidRPr="006A4067">
        <w:rPr>
          <w:rFonts w:ascii="Times New Roman" w:eastAsia="Times New Roman" w:hAnsi="Times New Roman" w:cs="Times New Roman"/>
          <w:sz w:val="24"/>
          <w:szCs w:val="24"/>
          <w:lang w:eastAsia="nl-NL"/>
        </w:rPr>
        <w:t>SELECTION FOR CONSULTANTS BY THE WORLD BANK GROUP</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REQUEST FOR EXPRESSIONS OF INTEREST</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Electronic Submissions through World Bank Group eConsultant2</w:t>
      </w:r>
      <w:r w:rsidRPr="006A4067">
        <w:rPr>
          <w:rFonts w:ascii="Times New Roman" w:eastAsia="Times New Roman" w:hAnsi="Times New Roman" w:cs="Times New Roman"/>
          <w:sz w:val="24"/>
          <w:szCs w:val="24"/>
          <w:lang w:eastAsia="nl-NL"/>
        </w:rPr>
        <w:br/>
        <w:t>https://wbgeconsult2.worldbank.org/wbgec/index.html</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ASSIGNMENT OVERVIEW</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Assignment Title: 1261615 - Non-Revenue Water (NRW) in Baghdad and Basra, Iraq</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Assignment Countries:</w:t>
      </w:r>
      <w:r w:rsidRPr="006A4067">
        <w:rPr>
          <w:rFonts w:ascii="Times New Roman" w:eastAsia="Times New Roman" w:hAnsi="Times New Roman" w:cs="Times New Roman"/>
          <w:sz w:val="24"/>
          <w:szCs w:val="24"/>
          <w:lang w:eastAsia="nl-NL"/>
        </w:rPr>
        <w:br/>
        <w:t>- Iraq</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ASSIGNMENT DESCRIPTION</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 xml:space="preserve">Consulting services for Urban Water Supply review with particular emphasis on Non-Revenue Water (NRW) in Baghdad and Basra, Iraq </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lastRenderedPageBreak/>
        <w:br/>
        <w:t>A. BACKGROUND</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IFC, a member of the World Bank Group (WBG), is the largest global development institution focused on the private sector in emerging markets. Working with 2,000 businesses worldwide, we use our six decades of experience to create opportunity where its needed most. In FY16, our long-term investments in developing countries rose to nearly $19 billion, leveraging our capital, expertise and influence to help the private sector end extreme poverty and boost shared prosperity. For more information, visit www.ifc.org. For information, WBG currently has a $210 M loan facility to the Government of Iraq to improve the Baghdad water supply and sewerage services. http://projects.worldbank.org/P162094?lang=en</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B. SCOPE OF WORK</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 xml:space="preserve">High levels of Non Revenue Water (NRW) are common in the Middle East and North Africa (MENA) region and this is a significant waste of resources. Many governments and municipalities of MENA countries are the primary service providers and public sector organizations often lack the incentives to efficiently manage the water service. To compound the issue, due to below cost water tariffs, utilities frequently lack the revenues to properly operate and maintain the water distribution systems, which exacerbates the NRW losses. Reducing NRW losses is important to improve the service and deliver the fundamentals of a water service including: </w:t>
      </w:r>
      <w:r w:rsidRPr="006A4067">
        <w:rPr>
          <w:rFonts w:ascii="Times New Roman" w:eastAsia="Times New Roman" w:hAnsi="Times New Roman" w:cs="Times New Roman"/>
          <w:sz w:val="24"/>
          <w:szCs w:val="24"/>
          <w:lang w:eastAsia="nl-NL"/>
        </w:rPr>
        <w:br/>
        <w:t xml:space="preserve">making efficient use of a precious and declining resource, </w:t>
      </w:r>
      <w:r w:rsidRPr="006A4067">
        <w:rPr>
          <w:rFonts w:ascii="Times New Roman" w:eastAsia="Times New Roman" w:hAnsi="Times New Roman" w:cs="Times New Roman"/>
          <w:sz w:val="24"/>
          <w:szCs w:val="24"/>
          <w:lang w:eastAsia="nl-NL"/>
        </w:rPr>
        <w:br/>
        <w:t>postponing unnecessary and expensive investments in bulk water production; and</w:t>
      </w:r>
      <w:r w:rsidRPr="006A4067">
        <w:rPr>
          <w:rFonts w:ascii="Times New Roman" w:eastAsia="Times New Roman" w:hAnsi="Times New Roman" w:cs="Times New Roman"/>
          <w:sz w:val="24"/>
          <w:szCs w:val="24"/>
          <w:lang w:eastAsia="nl-NL"/>
        </w:rPr>
        <w:br/>
        <w:t xml:space="preserve">enhancing customer satisfaction. </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 xml:space="preserve">Iraq main cities have water losses estimated from 30-50%. This is important in the context of water supply/demand balance coming under pressure from the growth in population, urbanization and the water infrastructure being largely in disrepair following years of conflict. In addition, dam construction in the upper sections of the Tigris and Euphrates river is affecting the water availability in Iraq putting additional pressure on an already scarce water resource. </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 xml:space="preserve">To address this issue, IFC plans to carry out an initial assessment of the water resources available and the distribution service (including levels of NRW) in Baghdad and Basra. Subject to the outcomes of this assessment, IFC will seek to support the implementation of NRW programs involving the private sector through various options (including performance based contracts). </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To initiate this plan, IFC is seeking an independent consultant (the Consultant) to carry out initial assessment of the water resources available and the distribution service (including levels of NRW) in Baghdad and Basra and prepare a cost/benefit analyses for comprehensive NRW reduction programs. The results shall for all two cities will be presented in one joint workshop. In a second step, options for private sector involvement shall be identified and their benefits and risks discussed.</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 xml:space="preserve">The project is a high-level analysis on the current water supply/demand situation in the target cities and to identify options to reduce NRW. This will be based on existing information either </w:t>
      </w:r>
      <w:r w:rsidRPr="006A4067">
        <w:rPr>
          <w:rFonts w:ascii="Times New Roman" w:eastAsia="Times New Roman" w:hAnsi="Times New Roman" w:cs="Times New Roman"/>
          <w:sz w:val="24"/>
          <w:szCs w:val="24"/>
          <w:lang w:eastAsia="nl-NL"/>
        </w:rPr>
        <w:lastRenderedPageBreak/>
        <w:t xml:space="preserve">publicly available, supplied by the World Bank representatives or obtained through the citys water utility. The consultant will need to plan for two phases of work within Iraq, the first phase for data collection and preparation of data requests if necessary and the second phase for a dissemination workshop and discussions with stakeholder to identify the most applicable NRW reduction model. </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1. URBAN WATER SUPPLY DATA COLLECTION AND ANALYSIS</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High Level water resource ( supply) analysis</w:t>
      </w:r>
      <w:r w:rsidRPr="006A4067">
        <w:rPr>
          <w:rFonts w:ascii="Times New Roman" w:eastAsia="Times New Roman" w:hAnsi="Times New Roman" w:cs="Times New Roman"/>
          <w:sz w:val="24"/>
          <w:szCs w:val="24"/>
          <w:lang w:eastAsia="nl-NL"/>
        </w:rPr>
        <w:br/>
        <w:t>1) Inventory of current water sources and water treatment capacity with commentary on the adequacy</w:t>
      </w:r>
      <w:r w:rsidRPr="006A4067">
        <w:rPr>
          <w:rFonts w:ascii="Times New Roman" w:eastAsia="Times New Roman" w:hAnsi="Times New Roman" w:cs="Times New Roman"/>
          <w:sz w:val="24"/>
          <w:szCs w:val="24"/>
          <w:lang w:eastAsia="nl-NL"/>
        </w:rPr>
        <w:br/>
        <w:t>2) Historical growth of supply in the past 5 years and estimate of growth in demand for next 10 years</w:t>
      </w:r>
      <w:r w:rsidRPr="006A4067">
        <w:rPr>
          <w:rFonts w:ascii="Times New Roman" w:eastAsia="Times New Roman" w:hAnsi="Times New Roman" w:cs="Times New Roman"/>
          <w:sz w:val="24"/>
          <w:szCs w:val="24"/>
          <w:lang w:eastAsia="nl-NL"/>
        </w:rPr>
        <w:br/>
        <w:t>3) Potential future, and adequacy of existing water sources to cover demand for the next 10 years</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Water demand analysis</w:t>
      </w:r>
      <w:r w:rsidRPr="006A4067">
        <w:rPr>
          <w:rFonts w:ascii="Times New Roman" w:eastAsia="Times New Roman" w:hAnsi="Times New Roman" w:cs="Times New Roman"/>
          <w:sz w:val="24"/>
          <w:szCs w:val="24"/>
          <w:lang w:eastAsia="nl-NL"/>
        </w:rPr>
        <w:br/>
        <w:t>1) Present water consumption analysis (residential, non-residential)</w:t>
      </w:r>
      <w:r w:rsidRPr="006A4067">
        <w:rPr>
          <w:rFonts w:ascii="Times New Roman" w:eastAsia="Times New Roman" w:hAnsi="Times New Roman" w:cs="Times New Roman"/>
          <w:sz w:val="24"/>
          <w:szCs w:val="24"/>
          <w:lang w:eastAsia="nl-NL"/>
        </w:rPr>
        <w:br/>
        <w:t>2) Historical water demand growth (past 5 years)</w:t>
      </w:r>
      <w:r w:rsidRPr="006A4067">
        <w:rPr>
          <w:rFonts w:ascii="Times New Roman" w:eastAsia="Times New Roman" w:hAnsi="Times New Roman" w:cs="Times New Roman"/>
          <w:sz w:val="24"/>
          <w:szCs w:val="24"/>
          <w:lang w:eastAsia="nl-NL"/>
        </w:rPr>
        <w:br/>
        <w:t>3) Estimate the growth in demand for water for the next 10 years.</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Water distribution network analysis</w:t>
      </w:r>
      <w:r w:rsidRPr="006A4067">
        <w:rPr>
          <w:rFonts w:ascii="Times New Roman" w:eastAsia="Times New Roman" w:hAnsi="Times New Roman" w:cs="Times New Roman"/>
          <w:sz w:val="24"/>
          <w:szCs w:val="24"/>
          <w:lang w:eastAsia="nl-NL"/>
        </w:rPr>
        <w:br/>
        <w:t xml:space="preserve">1) Present network characteristics- including estimated % of cities population who receive a piped supply, and average hours of supply per day. </w:t>
      </w:r>
      <w:r w:rsidRPr="006A4067">
        <w:rPr>
          <w:rFonts w:ascii="Times New Roman" w:eastAsia="Times New Roman" w:hAnsi="Times New Roman" w:cs="Times New Roman"/>
          <w:sz w:val="24"/>
          <w:szCs w:val="24"/>
          <w:lang w:eastAsia="nl-NL"/>
        </w:rPr>
        <w:br/>
        <w:t xml:space="preserve">2) Estimated rehabilitation and expansion requirements </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NRW Analysis</w:t>
      </w:r>
      <w:r w:rsidRPr="006A4067">
        <w:rPr>
          <w:rFonts w:ascii="Times New Roman" w:eastAsia="Times New Roman" w:hAnsi="Times New Roman" w:cs="Times New Roman"/>
          <w:sz w:val="24"/>
          <w:szCs w:val="24"/>
          <w:lang w:eastAsia="nl-NL"/>
        </w:rPr>
        <w:br/>
        <w:t>1) Rapid NRW assessment</w:t>
      </w:r>
      <w:r w:rsidRPr="006A4067">
        <w:rPr>
          <w:rFonts w:ascii="Times New Roman" w:eastAsia="Times New Roman" w:hAnsi="Times New Roman" w:cs="Times New Roman"/>
          <w:sz w:val="24"/>
          <w:szCs w:val="24"/>
          <w:lang w:eastAsia="nl-NL"/>
        </w:rPr>
        <w:br/>
        <w:t>Preparation of a standard (IWA) water balance</w:t>
      </w:r>
      <w:r w:rsidRPr="006A4067">
        <w:rPr>
          <w:rFonts w:ascii="Times New Roman" w:eastAsia="Times New Roman" w:hAnsi="Times New Roman" w:cs="Times New Roman"/>
          <w:sz w:val="24"/>
          <w:szCs w:val="24"/>
          <w:lang w:eastAsia="nl-NL"/>
        </w:rPr>
        <w:br/>
        <w:t>Calculation of IWA water loss performance indicators</w:t>
      </w:r>
      <w:r w:rsidRPr="006A4067">
        <w:rPr>
          <w:rFonts w:ascii="Times New Roman" w:eastAsia="Times New Roman" w:hAnsi="Times New Roman" w:cs="Times New Roman"/>
          <w:sz w:val="24"/>
          <w:szCs w:val="24"/>
          <w:lang w:eastAsia="nl-NL"/>
        </w:rPr>
        <w:br/>
        <w:t>2) Leak repair data analysis- burst analysis</w:t>
      </w:r>
      <w:r w:rsidRPr="006A4067">
        <w:rPr>
          <w:rFonts w:ascii="Times New Roman" w:eastAsia="Times New Roman" w:hAnsi="Times New Roman" w:cs="Times New Roman"/>
          <w:sz w:val="24"/>
          <w:szCs w:val="24"/>
          <w:lang w:eastAsia="nl-NL"/>
        </w:rPr>
        <w:br/>
        <w:t>3) Physical and commercial loss analysis</w:t>
      </w:r>
      <w:r w:rsidRPr="006A4067">
        <w:rPr>
          <w:rFonts w:ascii="Times New Roman" w:eastAsia="Times New Roman" w:hAnsi="Times New Roman" w:cs="Times New Roman"/>
          <w:sz w:val="24"/>
          <w:szCs w:val="24"/>
          <w:lang w:eastAsia="nl-NL"/>
        </w:rPr>
        <w:br/>
        <w:t>4) Options for a NRW reduction programme</w:t>
      </w:r>
      <w:r w:rsidRPr="006A4067">
        <w:rPr>
          <w:rFonts w:ascii="Times New Roman" w:eastAsia="Times New Roman" w:hAnsi="Times New Roman" w:cs="Times New Roman"/>
          <w:sz w:val="24"/>
          <w:szCs w:val="24"/>
          <w:lang w:eastAsia="nl-NL"/>
        </w:rPr>
        <w:br/>
        <w:t>5) Preparation of initial cost estimates, CAPEX and OPEX requirements for NRW reduction</w:t>
      </w:r>
      <w:r w:rsidRPr="006A4067">
        <w:rPr>
          <w:rFonts w:ascii="Times New Roman" w:eastAsia="Times New Roman" w:hAnsi="Times New Roman" w:cs="Times New Roman"/>
          <w:sz w:val="24"/>
          <w:szCs w:val="24"/>
          <w:lang w:eastAsia="nl-NL"/>
        </w:rPr>
        <w:br/>
        <w:t>6) NRW reduction forecast</w:t>
      </w:r>
      <w:r w:rsidRPr="006A4067">
        <w:rPr>
          <w:rFonts w:ascii="Times New Roman" w:eastAsia="Times New Roman" w:hAnsi="Times New Roman" w:cs="Times New Roman"/>
          <w:sz w:val="24"/>
          <w:szCs w:val="24"/>
          <w:lang w:eastAsia="nl-NL"/>
        </w:rPr>
        <w:br/>
        <w:t>7) To provide a high-level Cost/benefit analysis for NRW reduction options.</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2. PRIVATE SECTOR PARTICIPATION FOR NRW REDUCTION AND MANAGEMENT</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Options for private sector intervention to deliver a NRW program</w:t>
      </w:r>
      <w:r w:rsidRPr="006A4067">
        <w:rPr>
          <w:rFonts w:ascii="Times New Roman" w:eastAsia="Times New Roman" w:hAnsi="Times New Roman" w:cs="Times New Roman"/>
          <w:sz w:val="24"/>
          <w:szCs w:val="24"/>
          <w:lang w:eastAsia="nl-NL"/>
        </w:rPr>
        <w:br/>
        <w:t>1) Determine scope of activities and interventions for a private sector firm</w:t>
      </w:r>
      <w:r w:rsidRPr="006A4067">
        <w:rPr>
          <w:rFonts w:ascii="Times New Roman" w:eastAsia="Times New Roman" w:hAnsi="Times New Roman" w:cs="Times New Roman"/>
          <w:sz w:val="24"/>
          <w:szCs w:val="24"/>
          <w:lang w:eastAsia="nl-NL"/>
        </w:rPr>
        <w:br/>
        <w:t>2) Recommend options for contracting models to deliver NRW, including but not limited to performance based contracts</w:t>
      </w:r>
      <w:r w:rsidRPr="006A4067">
        <w:rPr>
          <w:rFonts w:ascii="Times New Roman" w:eastAsia="Times New Roman" w:hAnsi="Times New Roman" w:cs="Times New Roman"/>
          <w:sz w:val="24"/>
          <w:szCs w:val="24"/>
          <w:lang w:eastAsia="nl-NL"/>
        </w:rPr>
        <w:br/>
        <w:t>3) Identify risks and related mitigation measures for both the public and private parties</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lastRenderedPageBreak/>
        <w:br/>
        <w:t>ELIGIBILITY:</w:t>
      </w:r>
      <w:r w:rsidRPr="006A4067">
        <w:rPr>
          <w:rFonts w:ascii="Times New Roman" w:eastAsia="Times New Roman" w:hAnsi="Times New Roman" w:cs="Times New Roman"/>
          <w:sz w:val="24"/>
          <w:szCs w:val="24"/>
          <w:lang w:eastAsia="nl-NL"/>
        </w:rPr>
        <w:br/>
        <w:t xml:space="preserve">The consultant will be a firm. </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SUBMISSION REQUIREMENTS</w:t>
      </w:r>
      <w:r w:rsidRPr="006A4067">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Interested firms are hereby invited to submit expressions of interest.</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NOTES</w:t>
      </w:r>
      <w:r w:rsidRPr="006A4067">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6A4067">
        <w:rPr>
          <w:rFonts w:ascii="Times New Roman" w:eastAsia="Times New Roman" w:hAnsi="Times New Roman" w:cs="Times New Roman"/>
          <w:sz w:val="24"/>
          <w:szCs w:val="24"/>
          <w:lang w:eastAsia="nl-NL"/>
        </w:rPr>
        <w:br/>
      </w:r>
      <w:r w:rsidRPr="006A4067">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6A4067" w:rsidRPr="006A4067" w:rsidRDefault="006A4067" w:rsidP="006A4067">
      <w:pPr>
        <w:spacing w:after="0" w:line="240" w:lineRule="auto"/>
        <w:rPr>
          <w:rFonts w:ascii="Times New Roman" w:eastAsia="Times New Roman" w:hAnsi="Times New Roman" w:cs="Times New Roman"/>
          <w:sz w:val="24"/>
          <w:szCs w:val="24"/>
          <w:lang w:val="nl-NL" w:eastAsia="nl-NL"/>
        </w:rPr>
      </w:pPr>
      <w:r w:rsidRPr="006A4067">
        <w:rPr>
          <w:rFonts w:ascii="Times New Roman" w:eastAsia="Times New Roman" w:hAnsi="Times New Roman" w:cs="Times New Roman"/>
          <w:sz w:val="24"/>
          <w:szCs w:val="24"/>
          <w:lang w:val="nl-NL" w:eastAsia="nl-NL"/>
        </w:rPr>
        <w:t xml:space="preserve">Qualification Criteria </w:t>
      </w:r>
    </w:p>
    <w:p w:rsidR="006A4067" w:rsidRPr="006A4067" w:rsidRDefault="006A4067" w:rsidP="006A4067">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6A4067">
        <w:rPr>
          <w:rFonts w:ascii="Times New Roman" w:eastAsia="Times New Roman" w:hAnsi="Times New Roman" w:cs="Times New Roman"/>
          <w:b/>
          <w:bCs/>
          <w:sz w:val="24"/>
          <w:szCs w:val="24"/>
          <w:lang w:eastAsia="nl-NL"/>
        </w:rPr>
        <w:t>1.</w:t>
      </w:r>
      <w:r w:rsidRPr="006A4067">
        <w:rPr>
          <w:rFonts w:ascii="Times New Roman" w:eastAsia="Times New Roman" w:hAnsi="Times New Roman" w:cs="Times New Roman"/>
          <w:sz w:val="24"/>
          <w:szCs w:val="24"/>
          <w:lang w:eastAsia="nl-NL"/>
        </w:rPr>
        <w:t xml:space="preserve"> Provide information on the technical and managerial capabilities of the firm.</w:t>
      </w:r>
    </w:p>
    <w:p w:rsidR="006A4067" w:rsidRPr="006A4067" w:rsidRDefault="006A4067" w:rsidP="006A4067">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6A4067">
        <w:rPr>
          <w:rFonts w:ascii="Times New Roman" w:eastAsia="Times New Roman" w:hAnsi="Times New Roman" w:cs="Times New Roman"/>
          <w:b/>
          <w:bCs/>
          <w:sz w:val="24"/>
          <w:szCs w:val="24"/>
          <w:lang w:eastAsia="nl-NL"/>
        </w:rPr>
        <w:t>2.</w:t>
      </w:r>
      <w:r w:rsidRPr="006A4067">
        <w:rPr>
          <w:rFonts w:ascii="Times New Roman" w:eastAsia="Times New Roman" w:hAnsi="Times New Roman" w:cs="Times New Roman"/>
          <w:sz w:val="24"/>
          <w:szCs w:val="24"/>
          <w:lang w:eastAsia="nl-NL"/>
        </w:rPr>
        <w:t xml:space="preserve"> Professional experience: The proposed team members of the Consultant must demonstrate significant experience in Non-Revenue Water assessment and development of NRW reduction strategies. Practical experience in NRW reduction projects is an advantage. development of NRW reduction strategies by having completed at least 3 NRW assessment studies in the last 3 years.</w:t>
      </w:r>
    </w:p>
    <w:p w:rsidR="006A4067" w:rsidRPr="006A4067" w:rsidRDefault="006A4067" w:rsidP="006A4067">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6A4067">
        <w:rPr>
          <w:rFonts w:ascii="Times New Roman" w:eastAsia="Times New Roman" w:hAnsi="Times New Roman" w:cs="Times New Roman"/>
          <w:b/>
          <w:bCs/>
          <w:sz w:val="24"/>
          <w:szCs w:val="24"/>
          <w:lang w:eastAsia="nl-NL"/>
        </w:rPr>
        <w:t>3.</w:t>
      </w:r>
      <w:r w:rsidRPr="006A4067">
        <w:rPr>
          <w:rFonts w:ascii="Times New Roman" w:eastAsia="Times New Roman" w:hAnsi="Times New Roman" w:cs="Times New Roman"/>
          <w:sz w:val="24"/>
          <w:szCs w:val="24"/>
          <w:lang w:eastAsia="nl-NL"/>
        </w:rPr>
        <w:t xml:space="preserve"> Regional experience: The team must demonstrate urban water sector experience in the Middle East and North Africa region - additional scores may be awarded for recent experiences in Iraq and to hands-on experience with water utilities in the region.</w:t>
      </w:r>
    </w:p>
    <w:p w:rsidR="006A4067" w:rsidRPr="006A4067" w:rsidRDefault="006A4067" w:rsidP="006A4067">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6A4067">
        <w:rPr>
          <w:rFonts w:ascii="Times New Roman" w:eastAsia="Times New Roman" w:hAnsi="Times New Roman" w:cs="Times New Roman"/>
          <w:b/>
          <w:bCs/>
          <w:sz w:val="24"/>
          <w:szCs w:val="24"/>
          <w:lang w:eastAsia="nl-NL"/>
        </w:rPr>
        <w:t>4.</w:t>
      </w:r>
      <w:r w:rsidRPr="006A4067">
        <w:rPr>
          <w:rFonts w:ascii="Times New Roman" w:eastAsia="Times New Roman" w:hAnsi="Times New Roman" w:cs="Times New Roman"/>
          <w:sz w:val="24"/>
          <w:szCs w:val="24"/>
          <w:lang w:eastAsia="nl-NL"/>
        </w:rPr>
        <w:t xml:space="preserve"> IFC welcomes EOIs from a combination of Iraqi and international consulting organizations to deliver this project, although there must be a single lead organization responsible for the delivery.</w:t>
      </w:r>
    </w:p>
    <w:p w:rsidR="006A4067" w:rsidRPr="006A4067" w:rsidRDefault="006A4067" w:rsidP="006A4067">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6A4067">
        <w:rPr>
          <w:rFonts w:ascii="Times New Roman" w:eastAsia="Times New Roman" w:hAnsi="Times New Roman" w:cs="Times New Roman"/>
          <w:b/>
          <w:bCs/>
          <w:sz w:val="24"/>
          <w:szCs w:val="24"/>
          <w:lang w:eastAsia="nl-NL"/>
        </w:rPr>
        <w:t>5.</w:t>
      </w:r>
      <w:r w:rsidRPr="006A4067">
        <w:rPr>
          <w:rFonts w:ascii="Times New Roman" w:eastAsia="Times New Roman" w:hAnsi="Times New Roman" w:cs="Times New Roman"/>
          <w:sz w:val="24"/>
          <w:szCs w:val="24"/>
          <w:lang w:eastAsia="nl-NL"/>
        </w:rPr>
        <w:t xml:space="preserve"> Proposals for NRW reduction: The team must have experience in the development of contracts for NRW reduction and management (e.g. performance based contracts) in low and middle income countries.</w:t>
      </w:r>
    </w:p>
    <w:p w:rsidR="006A4067" w:rsidRPr="006A4067" w:rsidRDefault="006A4067" w:rsidP="006A4067">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6A4067">
        <w:rPr>
          <w:rFonts w:ascii="Times New Roman" w:eastAsia="Times New Roman" w:hAnsi="Times New Roman" w:cs="Times New Roman"/>
          <w:b/>
          <w:bCs/>
          <w:sz w:val="24"/>
          <w:szCs w:val="24"/>
          <w:lang w:eastAsia="nl-NL"/>
        </w:rPr>
        <w:t>6.</w:t>
      </w:r>
      <w:r w:rsidRPr="006A4067">
        <w:rPr>
          <w:rFonts w:ascii="Times New Roman" w:eastAsia="Times New Roman" w:hAnsi="Times New Roman" w:cs="Times New Roman"/>
          <w:sz w:val="24"/>
          <w:szCs w:val="24"/>
          <w:lang w:eastAsia="nl-NL"/>
        </w:rPr>
        <w:t xml:space="preserve"> Key team members must demonstrate full fluency in Arabic and English, but all reports will need to be prepared in English.</w:t>
      </w:r>
    </w:p>
    <w:p w:rsidR="006A4067" w:rsidRPr="006A4067" w:rsidRDefault="006A4067" w:rsidP="006A4067">
      <w:pPr>
        <w:spacing w:after="0" w:line="240" w:lineRule="auto"/>
        <w:rPr>
          <w:rFonts w:ascii="Times New Roman" w:eastAsia="Times New Roman" w:hAnsi="Times New Roman" w:cs="Times New Roman"/>
          <w:sz w:val="24"/>
          <w:szCs w:val="24"/>
          <w:lang w:val="nl-NL" w:eastAsia="nl-NL"/>
        </w:rPr>
      </w:pPr>
      <w:r w:rsidRPr="006A4067">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E5057E"/>
    <w:multiLevelType w:val="multilevel"/>
    <w:tmpl w:val="E9BEA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DF90A51"/>
    <w:multiLevelType w:val="multilevel"/>
    <w:tmpl w:val="DE841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E98645F"/>
    <w:multiLevelType w:val="multilevel"/>
    <w:tmpl w:val="A09C2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4067"/>
    <w:rsid w:val="006A4067"/>
    <w:rsid w:val="00895661"/>
    <w:rsid w:val="00B902C5"/>
    <w:rsid w:val="00CD15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281C3"/>
  <w15:chartTrackingRefBased/>
  <w15:docId w15:val="{2E870973-E8C5-4694-9D90-D01521716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6A40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1798368">
      <w:bodyDiv w:val="1"/>
      <w:marLeft w:val="0"/>
      <w:marRight w:val="0"/>
      <w:marTop w:val="0"/>
      <w:marBottom w:val="0"/>
      <w:divBdr>
        <w:top w:val="none" w:sz="0" w:space="0" w:color="auto"/>
        <w:left w:val="none" w:sz="0" w:space="0" w:color="auto"/>
        <w:bottom w:val="none" w:sz="0" w:space="0" w:color="auto"/>
        <w:right w:val="none" w:sz="0" w:space="0" w:color="auto"/>
      </w:divBdr>
      <w:divsChild>
        <w:div w:id="2110657336">
          <w:marLeft w:val="0"/>
          <w:marRight w:val="0"/>
          <w:marTop w:val="0"/>
          <w:marBottom w:val="0"/>
          <w:divBdr>
            <w:top w:val="none" w:sz="0" w:space="0" w:color="auto"/>
            <w:left w:val="none" w:sz="0" w:space="0" w:color="auto"/>
            <w:bottom w:val="none" w:sz="0" w:space="0" w:color="auto"/>
            <w:right w:val="none" w:sz="0" w:space="0" w:color="auto"/>
          </w:divBdr>
        </w:div>
        <w:div w:id="103575057">
          <w:marLeft w:val="0"/>
          <w:marRight w:val="0"/>
          <w:marTop w:val="0"/>
          <w:marBottom w:val="0"/>
          <w:divBdr>
            <w:top w:val="none" w:sz="0" w:space="0" w:color="auto"/>
            <w:left w:val="none" w:sz="0" w:space="0" w:color="auto"/>
            <w:bottom w:val="none" w:sz="0" w:space="0" w:color="auto"/>
            <w:right w:val="none" w:sz="0" w:space="0" w:color="auto"/>
          </w:divBdr>
          <w:divsChild>
            <w:div w:id="492259484">
              <w:marLeft w:val="0"/>
              <w:marRight w:val="0"/>
              <w:marTop w:val="0"/>
              <w:marBottom w:val="0"/>
              <w:divBdr>
                <w:top w:val="none" w:sz="0" w:space="0" w:color="auto"/>
                <w:left w:val="none" w:sz="0" w:space="0" w:color="auto"/>
                <w:bottom w:val="none" w:sz="0" w:space="0" w:color="auto"/>
                <w:right w:val="none" w:sz="0" w:space="0" w:color="auto"/>
              </w:divBdr>
              <w:divsChild>
                <w:div w:id="1649168280">
                  <w:marLeft w:val="0"/>
                  <w:marRight w:val="0"/>
                  <w:marTop w:val="0"/>
                  <w:marBottom w:val="0"/>
                  <w:divBdr>
                    <w:top w:val="none" w:sz="0" w:space="0" w:color="auto"/>
                    <w:left w:val="none" w:sz="0" w:space="0" w:color="auto"/>
                    <w:bottom w:val="none" w:sz="0" w:space="0" w:color="auto"/>
                    <w:right w:val="none" w:sz="0" w:space="0" w:color="auto"/>
                  </w:divBdr>
                </w:div>
              </w:divsChild>
            </w:div>
            <w:div w:id="472261381">
              <w:marLeft w:val="0"/>
              <w:marRight w:val="0"/>
              <w:marTop w:val="0"/>
              <w:marBottom w:val="0"/>
              <w:divBdr>
                <w:top w:val="none" w:sz="0" w:space="0" w:color="auto"/>
                <w:left w:val="none" w:sz="0" w:space="0" w:color="auto"/>
                <w:bottom w:val="none" w:sz="0" w:space="0" w:color="auto"/>
                <w:right w:val="none" w:sz="0" w:space="0" w:color="auto"/>
              </w:divBdr>
              <w:divsChild>
                <w:div w:id="434519340">
                  <w:marLeft w:val="0"/>
                  <w:marRight w:val="0"/>
                  <w:marTop w:val="0"/>
                  <w:marBottom w:val="0"/>
                  <w:divBdr>
                    <w:top w:val="none" w:sz="0" w:space="0" w:color="auto"/>
                    <w:left w:val="none" w:sz="0" w:space="0" w:color="auto"/>
                    <w:bottom w:val="none" w:sz="0" w:space="0" w:color="auto"/>
                    <w:right w:val="none" w:sz="0" w:space="0" w:color="auto"/>
                  </w:divBdr>
                </w:div>
                <w:div w:id="1235699487">
                  <w:marLeft w:val="0"/>
                  <w:marRight w:val="0"/>
                  <w:marTop w:val="0"/>
                  <w:marBottom w:val="0"/>
                  <w:divBdr>
                    <w:top w:val="none" w:sz="0" w:space="0" w:color="auto"/>
                    <w:left w:val="none" w:sz="0" w:space="0" w:color="auto"/>
                    <w:bottom w:val="none" w:sz="0" w:space="0" w:color="auto"/>
                    <w:right w:val="none" w:sz="0" w:space="0" w:color="auto"/>
                  </w:divBdr>
                </w:div>
              </w:divsChild>
            </w:div>
            <w:div w:id="1733695277">
              <w:marLeft w:val="0"/>
              <w:marRight w:val="0"/>
              <w:marTop w:val="0"/>
              <w:marBottom w:val="0"/>
              <w:divBdr>
                <w:top w:val="none" w:sz="0" w:space="0" w:color="auto"/>
                <w:left w:val="none" w:sz="0" w:space="0" w:color="auto"/>
                <w:bottom w:val="none" w:sz="0" w:space="0" w:color="auto"/>
                <w:right w:val="none" w:sz="0" w:space="0" w:color="auto"/>
              </w:divBdr>
              <w:divsChild>
                <w:div w:id="413018207">
                  <w:marLeft w:val="0"/>
                  <w:marRight w:val="0"/>
                  <w:marTop w:val="0"/>
                  <w:marBottom w:val="0"/>
                  <w:divBdr>
                    <w:top w:val="none" w:sz="0" w:space="0" w:color="auto"/>
                    <w:left w:val="none" w:sz="0" w:space="0" w:color="auto"/>
                    <w:bottom w:val="none" w:sz="0" w:space="0" w:color="auto"/>
                    <w:right w:val="none" w:sz="0" w:space="0" w:color="auto"/>
                  </w:divBdr>
                </w:div>
                <w:div w:id="1311599793">
                  <w:marLeft w:val="0"/>
                  <w:marRight w:val="0"/>
                  <w:marTop w:val="0"/>
                  <w:marBottom w:val="0"/>
                  <w:divBdr>
                    <w:top w:val="none" w:sz="0" w:space="0" w:color="auto"/>
                    <w:left w:val="none" w:sz="0" w:space="0" w:color="auto"/>
                    <w:bottom w:val="none" w:sz="0" w:space="0" w:color="auto"/>
                    <w:right w:val="none" w:sz="0" w:space="0" w:color="auto"/>
                  </w:divBdr>
                </w:div>
              </w:divsChild>
            </w:div>
            <w:div w:id="1067269434">
              <w:marLeft w:val="0"/>
              <w:marRight w:val="0"/>
              <w:marTop w:val="0"/>
              <w:marBottom w:val="0"/>
              <w:divBdr>
                <w:top w:val="none" w:sz="0" w:space="0" w:color="auto"/>
                <w:left w:val="none" w:sz="0" w:space="0" w:color="auto"/>
                <w:bottom w:val="none" w:sz="0" w:space="0" w:color="auto"/>
                <w:right w:val="none" w:sz="0" w:space="0" w:color="auto"/>
              </w:divBdr>
              <w:divsChild>
                <w:div w:id="656959432">
                  <w:marLeft w:val="0"/>
                  <w:marRight w:val="0"/>
                  <w:marTop w:val="0"/>
                  <w:marBottom w:val="0"/>
                  <w:divBdr>
                    <w:top w:val="none" w:sz="0" w:space="0" w:color="auto"/>
                    <w:left w:val="none" w:sz="0" w:space="0" w:color="auto"/>
                    <w:bottom w:val="none" w:sz="0" w:space="0" w:color="auto"/>
                    <w:right w:val="none" w:sz="0" w:space="0" w:color="auto"/>
                  </w:divBdr>
                </w:div>
                <w:div w:id="2143961494">
                  <w:marLeft w:val="0"/>
                  <w:marRight w:val="0"/>
                  <w:marTop w:val="0"/>
                  <w:marBottom w:val="0"/>
                  <w:divBdr>
                    <w:top w:val="none" w:sz="0" w:space="0" w:color="auto"/>
                    <w:left w:val="none" w:sz="0" w:space="0" w:color="auto"/>
                    <w:bottom w:val="none" w:sz="0" w:space="0" w:color="auto"/>
                    <w:right w:val="none" w:sz="0" w:space="0" w:color="auto"/>
                  </w:divBdr>
                </w:div>
              </w:divsChild>
            </w:div>
            <w:div w:id="1909918158">
              <w:marLeft w:val="0"/>
              <w:marRight w:val="0"/>
              <w:marTop w:val="0"/>
              <w:marBottom w:val="0"/>
              <w:divBdr>
                <w:top w:val="none" w:sz="0" w:space="0" w:color="auto"/>
                <w:left w:val="none" w:sz="0" w:space="0" w:color="auto"/>
                <w:bottom w:val="none" w:sz="0" w:space="0" w:color="auto"/>
                <w:right w:val="none" w:sz="0" w:space="0" w:color="auto"/>
              </w:divBdr>
              <w:divsChild>
                <w:div w:id="2065787536">
                  <w:marLeft w:val="0"/>
                  <w:marRight w:val="0"/>
                  <w:marTop w:val="0"/>
                  <w:marBottom w:val="0"/>
                  <w:divBdr>
                    <w:top w:val="none" w:sz="0" w:space="0" w:color="auto"/>
                    <w:left w:val="none" w:sz="0" w:space="0" w:color="auto"/>
                    <w:bottom w:val="none" w:sz="0" w:space="0" w:color="auto"/>
                    <w:right w:val="none" w:sz="0" w:space="0" w:color="auto"/>
                  </w:divBdr>
                </w:div>
                <w:div w:id="788859454">
                  <w:marLeft w:val="0"/>
                  <w:marRight w:val="0"/>
                  <w:marTop w:val="0"/>
                  <w:marBottom w:val="0"/>
                  <w:divBdr>
                    <w:top w:val="none" w:sz="0" w:space="0" w:color="auto"/>
                    <w:left w:val="none" w:sz="0" w:space="0" w:color="auto"/>
                    <w:bottom w:val="none" w:sz="0" w:space="0" w:color="auto"/>
                    <w:right w:val="none" w:sz="0" w:space="0" w:color="auto"/>
                  </w:divBdr>
                </w:div>
              </w:divsChild>
            </w:div>
            <w:div w:id="313678212">
              <w:marLeft w:val="0"/>
              <w:marRight w:val="0"/>
              <w:marTop w:val="0"/>
              <w:marBottom w:val="0"/>
              <w:divBdr>
                <w:top w:val="none" w:sz="0" w:space="0" w:color="auto"/>
                <w:left w:val="none" w:sz="0" w:space="0" w:color="auto"/>
                <w:bottom w:val="none" w:sz="0" w:space="0" w:color="auto"/>
                <w:right w:val="none" w:sz="0" w:space="0" w:color="auto"/>
              </w:divBdr>
              <w:divsChild>
                <w:div w:id="686295660">
                  <w:marLeft w:val="0"/>
                  <w:marRight w:val="0"/>
                  <w:marTop w:val="0"/>
                  <w:marBottom w:val="0"/>
                  <w:divBdr>
                    <w:top w:val="none" w:sz="0" w:space="0" w:color="auto"/>
                    <w:left w:val="none" w:sz="0" w:space="0" w:color="auto"/>
                    <w:bottom w:val="none" w:sz="0" w:space="0" w:color="auto"/>
                    <w:right w:val="none" w:sz="0" w:space="0" w:color="auto"/>
                  </w:divBdr>
                </w:div>
                <w:div w:id="1837576212">
                  <w:marLeft w:val="0"/>
                  <w:marRight w:val="0"/>
                  <w:marTop w:val="0"/>
                  <w:marBottom w:val="0"/>
                  <w:divBdr>
                    <w:top w:val="none" w:sz="0" w:space="0" w:color="auto"/>
                    <w:left w:val="none" w:sz="0" w:space="0" w:color="auto"/>
                    <w:bottom w:val="none" w:sz="0" w:space="0" w:color="auto"/>
                    <w:right w:val="none" w:sz="0" w:space="0" w:color="auto"/>
                  </w:divBdr>
                </w:div>
              </w:divsChild>
            </w:div>
            <w:div w:id="1732728870">
              <w:marLeft w:val="0"/>
              <w:marRight w:val="0"/>
              <w:marTop w:val="0"/>
              <w:marBottom w:val="0"/>
              <w:divBdr>
                <w:top w:val="none" w:sz="0" w:space="0" w:color="auto"/>
                <w:left w:val="none" w:sz="0" w:space="0" w:color="auto"/>
                <w:bottom w:val="none" w:sz="0" w:space="0" w:color="auto"/>
                <w:right w:val="none" w:sz="0" w:space="0" w:color="auto"/>
              </w:divBdr>
              <w:divsChild>
                <w:div w:id="1262567498">
                  <w:marLeft w:val="0"/>
                  <w:marRight w:val="0"/>
                  <w:marTop w:val="0"/>
                  <w:marBottom w:val="0"/>
                  <w:divBdr>
                    <w:top w:val="none" w:sz="0" w:space="0" w:color="auto"/>
                    <w:left w:val="none" w:sz="0" w:space="0" w:color="auto"/>
                    <w:bottom w:val="none" w:sz="0" w:space="0" w:color="auto"/>
                    <w:right w:val="none" w:sz="0" w:space="0" w:color="auto"/>
                  </w:divBdr>
                </w:div>
                <w:div w:id="816989822">
                  <w:marLeft w:val="0"/>
                  <w:marRight w:val="0"/>
                  <w:marTop w:val="0"/>
                  <w:marBottom w:val="0"/>
                  <w:divBdr>
                    <w:top w:val="none" w:sz="0" w:space="0" w:color="auto"/>
                    <w:left w:val="none" w:sz="0" w:space="0" w:color="auto"/>
                    <w:bottom w:val="none" w:sz="0" w:space="0" w:color="auto"/>
                    <w:right w:val="none" w:sz="0" w:space="0" w:color="auto"/>
                  </w:divBdr>
                </w:div>
              </w:divsChild>
            </w:div>
            <w:div w:id="1720739121">
              <w:marLeft w:val="0"/>
              <w:marRight w:val="0"/>
              <w:marTop w:val="0"/>
              <w:marBottom w:val="0"/>
              <w:divBdr>
                <w:top w:val="none" w:sz="0" w:space="0" w:color="auto"/>
                <w:left w:val="none" w:sz="0" w:space="0" w:color="auto"/>
                <w:bottom w:val="none" w:sz="0" w:space="0" w:color="auto"/>
                <w:right w:val="none" w:sz="0" w:space="0" w:color="auto"/>
              </w:divBdr>
              <w:divsChild>
                <w:div w:id="983581678">
                  <w:marLeft w:val="0"/>
                  <w:marRight w:val="0"/>
                  <w:marTop w:val="0"/>
                  <w:marBottom w:val="0"/>
                  <w:divBdr>
                    <w:top w:val="none" w:sz="0" w:space="0" w:color="auto"/>
                    <w:left w:val="none" w:sz="0" w:space="0" w:color="auto"/>
                    <w:bottom w:val="none" w:sz="0" w:space="0" w:color="auto"/>
                    <w:right w:val="none" w:sz="0" w:space="0" w:color="auto"/>
                  </w:divBdr>
                </w:div>
                <w:div w:id="768507729">
                  <w:marLeft w:val="0"/>
                  <w:marRight w:val="0"/>
                  <w:marTop w:val="0"/>
                  <w:marBottom w:val="0"/>
                  <w:divBdr>
                    <w:top w:val="none" w:sz="0" w:space="0" w:color="auto"/>
                    <w:left w:val="none" w:sz="0" w:space="0" w:color="auto"/>
                    <w:bottom w:val="none" w:sz="0" w:space="0" w:color="auto"/>
                    <w:right w:val="none" w:sz="0" w:space="0" w:color="auto"/>
                  </w:divBdr>
                </w:div>
              </w:divsChild>
            </w:div>
            <w:div w:id="489098286">
              <w:marLeft w:val="0"/>
              <w:marRight w:val="0"/>
              <w:marTop w:val="0"/>
              <w:marBottom w:val="0"/>
              <w:divBdr>
                <w:top w:val="none" w:sz="0" w:space="0" w:color="auto"/>
                <w:left w:val="none" w:sz="0" w:space="0" w:color="auto"/>
                <w:bottom w:val="none" w:sz="0" w:space="0" w:color="auto"/>
                <w:right w:val="none" w:sz="0" w:space="0" w:color="auto"/>
              </w:divBdr>
            </w:div>
            <w:div w:id="238027723">
              <w:marLeft w:val="0"/>
              <w:marRight w:val="0"/>
              <w:marTop w:val="0"/>
              <w:marBottom w:val="0"/>
              <w:divBdr>
                <w:top w:val="none" w:sz="0" w:space="0" w:color="auto"/>
                <w:left w:val="none" w:sz="0" w:space="0" w:color="auto"/>
                <w:bottom w:val="none" w:sz="0" w:space="0" w:color="auto"/>
                <w:right w:val="none" w:sz="0" w:space="0" w:color="auto"/>
              </w:divBdr>
              <w:divsChild>
                <w:div w:id="301887406">
                  <w:marLeft w:val="0"/>
                  <w:marRight w:val="0"/>
                  <w:marTop w:val="0"/>
                  <w:marBottom w:val="0"/>
                  <w:divBdr>
                    <w:top w:val="none" w:sz="0" w:space="0" w:color="auto"/>
                    <w:left w:val="none" w:sz="0" w:space="0" w:color="auto"/>
                    <w:bottom w:val="none" w:sz="0" w:space="0" w:color="auto"/>
                    <w:right w:val="none" w:sz="0" w:space="0" w:color="auto"/>
                  </w:divBdr>
                </w:div>
                <w:div w:id="481582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632EE37</Template>
  <TotalTime>5</TotalTime>
  <Pages>4</Pages>
  <Words>1330</Words>
  <Characters>7316</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8629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2019-03-11T14:03:00Z</dcterms:created>
  <dcterms:modified xsi:type="dcterms:W3CDTF">2019-03-11T15:47:00Z</dcterms:modified>
</cp:coreProperties>
</file>