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Arial" w:cs="Arial" w:hAnsi="Arial" w:eastAsia="Arial"/>
          <w:b w:val="1"/>
          <w:bCs w:val="1"/>
          <w:color w:val="212121"/>
          <w:sz w:val="36"/>
          <w:szCs w:val="36"/>
          <w:shd w:val="clear" w:color="auto" w:fill="d3e5fc"/>
          <w:rtl w:val="0"/>
        </w:rPr>
      </w:pPr>
      <w:r>
        <w:rPr>
          <w:rFonts w:ascii="Arial" w:hAnsi="Arial"/>
          <w:b w:val="1"/>
          <w:bCs w:val="1"/>
          <w:color w:val="212121"/>
          <w:sz w:val="36"/>
          <w:szCs w:val="36"/>
          <w:shd w:val="clear" w:color="auto" w:fill="d3e5fc"/>
          <w:rtl w:val="0"/>
          <w:lang w:val="en-US"/>
        </w:rPr>
        <w:t>R</w:t>
      </w:r>
      <w:r>
        <w:rPr>
          <w:rFonts w:ascii="Arial" w:hAnsi="Arial"/>
          <w:b w:val="1"/>
          <w:bCs w:val="1"/>
          <w:color w:val="212121"/>
          <w:sz w:val="36"/>
          <w:szCs w:val="36"/>
          <w:shd w:val="clear" w:color="auto" w:fill="d3e5fc"/>
          <w:rtl w:val="0"/>
          <w:lang w:val="en-US"/>
        </w:rPr>
        <w:t>equest for expression of interest for selection # 1258518</w:t>
      </w:r>
    </w:p>
    <w:p>
      <w:pPr>
        <w:pStyle w:val="Default"/>
        <w:bidi w:val="0"/>
        <w:ind w:left="0" w:right="0" w:firstLine="0"/>
        <w:jc w:val="left"/>
        <w:rPr>
          <w:rFonts w:ascii="Arial" w:cs="Arial" w:hAnsi="Arial" w:eastAsia="Arial"/>
          <w:color w:val="ca0001"/>
          <w:sz w:val="26"/>
          <w:szCs w:val="26"/>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Building Energy Resilient Power Systems in the Caribbean</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23-Aug-2018</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04-Sep-2018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it-IT"/>
        </w:rPr>
        <w:tab/>
        <w:t>LC - St. Lucia</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VC - St. Vincent and the Grenadines</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KN - St. Kitts and Nevis</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es-ES_tradnl"/>
        </w:rPr>
        <w:tab/>
        <w:t>AG - Antigua and Barbuda</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BB - BANK BUDGET</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TF0A4634 - Caribbean Energy Sector Strategic Support</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TF0A7630 - Caribbean Regional Program for Enhancing Energy Resilience for Climate Adaptation</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1258518 - Building Energy Resilient Power Systems in the Caribbean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St. Lucia</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St. Vincent and the Grenadines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St. Kitts and Nevis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s-ES_tradnl"/>
        </w:rPr>
        <w:t>- Antigua and Barbuda</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is currently working with Saint Lucia (SLU) and Saint Vincent and the Grenadines (SVG) in the Caribbean to help improve the resilience of the power systems of these two countries to extreme weather events that will become more severe due to climate change. The World Bank will offer similar support to three other OECS countries afterwards. These Terms of Reference (TOR) are for a Power System Engineering Consulting Firm to support the World Bank energy team by conducting an assessment of the impacts of past storms (2 -3) on the power systems of SLU, SVG, St. Kitts and Nevis (SKN), and Antigua and Barbuda (A&amp;B), identifying key risks and vulnerabilities, and offering energy resilience enhancement recommendations associated with utility power generation assets as well as transmission and distribution systems. The consulting firm will also develop an investment plan with the estimated cost of these recommended measures.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numPr>
          <w:ilvl w:val="0"/>
          <w:numId w:val="3"/>
        </w:numPr>
        <w:bidi w:val="0"/>
        <w:ind w:right="0"/>
        <w:jc w:val="left"/>
        <w:rPr>
          <w:rFonts w:ascii="Arial" w:cs="Arial" w:hAnsi="Arial" w:eastAsia="Arial"/>
          <w:color w:val="004176"/>
          <w:sz w:val="24"/>
          <w:szCs w:val="24"/>
          <w:shd w:val="clear" w:color="auto" w:fill="ffffff"/>
          <w:rtl w:val="0"/>
        </w:rPr>
      </w:pPr>
      <w:r>
        <w:rPr>
          <w:rFonts w:ascii="Arial" w:cs="Arial" w:hAnsi="Arial" w:eastAsia="Arial"/>
          <w:color w:val="004176"/>
          <w:sz w:val="24"/>
          <w:szCs w:val="24"/>
          <w:shd w:val="clear" w:color="auto" w:fill="ffffff"/>
          <w:rtl w:val="0"/>
        </w:rPr>
        <w:tab/>
      </w:r>
      <w:r>
        <w:rPr>
          <w:rStyle w:val="Hyperlink.0"/>
          <w:rFonts w:ascii="Arial" w:cs="Arial" w:hAnsi="Arial" w:eastAsia="Arial"/>
          <w:color w:val="004176"/>
          <w:sz w:val="24"/>
          <w:szCs w:val="24"/>
          <w:shd w:val="clear" w:color="auto" w:fill="ffffff"/>
          <w:rtl w:val="0"/>
        </w:rPr>
        <w:fldChar w:fldCharType="begin" w:fldLock="0"/>
      </w:r>
      <w:r>
        <w:rPr>
          <w:rStyle w:val="Hyperlink.0"/>
          <w:rFonts w:ascii="Arial" w:cs="Arial" w:hAnsi="Arial" w:eastAsia="Arial"/>
          <w:color w:val="004176"/>
          <w:sz w:val="24"/>
          <w:szCs w:val="24"/>
          <w:shd w:val="clear" w:color="auto" w:fill="ffffff"/>
          <w:rtl w:val="0"/>
        </w:rPr>
        <w:instrText xml:space="preserve"> HYPERLINK "https://wbgeconsult2.worldbank.org/wbgect/download?uuid=bceeba6e-74cb-475d-a360-55ef9168ed59"</w:instrText>
      </w:r>
      <w:r>
        <w:rPr>
          <w:rStyle w:val="Hyperlink.0"/>
          <w:rFonts w:ascii="Arial" w:cs="Arial" w:hAnsi="Arial" w:eastAsia="Arial"/>
          <w:color w:val="004176"/>
          <w:sz w:val="24"/>
          <w:szCs w:val="24"/>
          <w:shd w:val="clear" w:color="auto" w:fill="ffffff"/>
          <w:rtl w:val="0"/>
        </w:rPr>
        <w:fldChar w:fldCharType="separate" w:fldLock="0"/>
      </w:r>
      <w:r>
        <w:rPr>
          <w:rStyle w:val="Hyperlink.0"/>
          <w:rFonts w:ascii="Arial" w:hAnsi="Arial"/>
          <w:color w:val="004176"/>
          <w:sz w:val="24"/>
          <w:szCs w:val="24"/>
          <w:shd w:val="clear" w:color="auto" w:fill="ffffff"/>
          <w:rtl w:val="0"/>
          <w:lang w:val="en-US"/>
        </w:rPr>
        <w:t>Optional TOR File</w:t>
      </w:r>
      <w:r>
        <w:rPr>
          <w:rFonts w:ascii="Arial" w:cs="Arial" w:hAnsi="Arial" w:eastAsia="Arial"/>
          <w:color w:val="004176"/>
          <w:sz w:val="24"/>
          <w:szCs w:val="24"/>
          <w:shd w:val="clear" w:color="auto" w:fill="ffffff"/>
          <w:rtl w:val="0"/>
        </w:rPr>
        <w:fldChar w:fldCharType="end" w:fldLock="0"/>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1.</w:t>
      </w:r>
      <w:r>
        <w:rPr>
          <w:rFonts w:ascii="Arial" w:hAnsi="Arial"/>
          <w:color w:val="212121"/>
          <w:sz w:val="24"/>
          <w:szCs w:val="24"/>
          <w:shd w:val="clear" w:color="auto" w:fill="ffffff"/>
          <w:rtl w:val="0"/>
          <w:lang w:val="en-US"/>
        </w:rPr>
        <w:t xml:space="preserve"> Provide information showing that they are qualified in the field of the assignment.</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2.</w:t>
      </w:r>
      <w:r>
        <w:rPr>
          <w:rFonts w:ascii="Arial" w:hAnsi="Arial"/>
          <w:color w:val="212121"/>
          <w:sz w:val="24"/>
          <w:szCs w:val="24"/>
          <w:shd w:val="clear" w:color="auto" w:fill="ffffff"/>
          <w:rtl w:val="0"/>
          <w:lang w:val="en-US"/>
        </w:rPr>
        <w:t xml:space="preserve"> Provide information on the technical and managerial capabilities of the firm.</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3.</w:t>
      </w:r>
      <w:r>
        <w:rPr>
          <w:rFonts w:ascii="Arial" w:hAnsi="Arial"/>
          <w:color w:val="212121"/>
          <w:sz w:val="24"/>
          <w:szCs w:val="24"/>
          <w:shd w:val="clear" w:color="auto" w:fill="ffffff"/>
          <w:rtl w:val="0"/>
          <w:lang w:val="en-US"/>
        </w:rPr>
        <w:t xml:space="preserve"> Provide information on their core business and years in business.</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4.</w:t>
      </w:r>
      <w:r>
        <w:rPr>
          <w:rFonts w:ascii="Arial" w:hAnsi="Arial"/>
          <w:color w:val="212121"/>
          <w:sz w:val="24"/>
          <w:szCs w:val="24"/>
          <w:shd w:val="clear" w:color="auto" w:fill="ffffff"/>
          <w:rtl w:val="0"/>
          <w:lang w:val="en-US"/>
        </w:rPr>
        <w:t xml:space="preserve"> Provide information on the qualifications of key staff.</w:t>
      </w:r>
    </w:p>
    <w:p>
      <w:pPr>
        <w:pStyle w:val="Default"/>
        <w:bidi w:val="0"/>
        <w:ind w:left="0" w:right="0" w:firstLine="0"/>
        <w:jc w:val="left"/>
        <w:rPr>
          <w:rFonts w:ascii="Arial" w:cs="Arial" w:hAnsi="Arial" w:eastAsia="Arial"/>
          <w:i w:val="1"/>
          <w:iCs w:val="1"/>
          <w:color w:val="212121"/>
          <w:sz w:val="21"/>
          <w:szCs w:val="21"/>
          <w:shd w:val="clear" w:color="auto" w:fill="ffffff"/>
          <w:rtl w:val="0"/>
        </w:rPr>
      </w:pPr>
      <w:r>
        <w:rPr>
          <w:rFonts w:ascii="Arial" w:hAnsi="Arial"/>
          <w:i w:val="1"/>
          <w:iCs w:val="1"/>
          <w:color w:val="ca0001"/>
          <w:sz w:val="21"/>
          <w:szCs w:val="21"/>
          <w:shd w:val="clear" w:color="auto" w:fill="ffffff"/>
          <w:rtl w:val="0"/>
          <w:lang w:val="it-IT"/>
        </w:rPr>
        <w:t>* - Mandatory</w:t>
      </w:r>
    </w:p>
    <w:p>
      <w:pPr>
        <w:pStyle w:val="Default"/>
        <w:bidi w:val="0"/>
        <w:ind w:left="0" w:right="0" w:firstLine="0"/>
        <w:jc w:val="left"/>
        <w:rPr>
          <w:rtl w:val="0"/>
        </w:rPr>
      </w:pPr>
      <w:r>
        <w:rPr>
          <w:rFonts w:ascii="Arial" w:hAnsi="Arial"/>
          <w:i w:val="1"/>
          <w:iCs w:val="1"/>
          <w:color w:val="212121"/>
          <w:sz w:val="21"/>
          <w:szCs w:val="21"/>
          <w:shd w:val="clear" w:color="auto" w:fill="ffffff"/>
          <w:rtl w:val="0"/>
          <w:lang w:val="en-US"/>
        </w:rPr>
        <w:t>Shortlisted consultants will be invited to respond to a Request for Proposal. Contract awards will be made in accordance with the World Bank Group Procurement Policies and Procedures.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