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B91" w:rsidRPr="00426B91" w:rsidRDefault="00426B91" w:rsidP="00426B91">
      <w:pPr>
        <w:shd w:val="clear" w:color="auto" w:fill="D4E6FC"/>
        <w:spacing w:after="0" w:line="240" w:lineRule="auto"/>
        <w:rPr>
          <w:rFonts w:ascii="Arial" w:eastAsia="Times New Roman" w:hAnsi="Arial" w:cs="Arial"/>
          <w:b/>
          <w:bCs/>
          <w:smallCaps/>
          <w:color w:val="222222"/>
          <w:sz w:val="27"/>
          <w:szCs w:val="27"/>
          <w:lang w:eastAsia="nl-NL"/>
        </w:rPr>
      </w:pPr>
      <w:r w:rsidRPr="00426B91">
        <w:rPr>
          <w:rFonts w:ascii="Arial" w:eastAsia="Times New Roman" w:hAnsi="Arial" w:cs="Arial"/>
          <w:b/>
          <w:bCs/>
          <w:smallCaps/>
          <w:color w:val="222222"/>
          <w:sz w:val="27"/>
          <w:szCs w:val="27"/>
          <w:lang w:eastAsia="nl-NL"/>
        </w:rPr>
        <w:t>request for expression of interest for selection # 1257673</w:t>
      </w:r>
    </w:p>
    <w:p w:rsidR="00426B91" w:rsidRDefault="00426B91" w:rsidP="00426B91">
      <w:pPr>
        <w:spacing w:after="0" w:line="240" w:lineRule="auto"/>
        <w:rPr>
          <w:rFonts w:ascii="Arial" w:eastAsia="Times New Roman" w:hAnsi="Arial" w:cs="Arial"/>
          <w:color w:val="CA0002"/>
          <w:sz w:val="20"/>
          <w:szCs w:val="20"/>
          <w:lang w:eastAsia="nl-NL"/>
        </w:rPr>
      </w:pPr>
    </w:p>
    <w:p w:rsidR="00426B91" w:rsidRPr="00426B91" w:rsidRDefault="00426B91" w:rsidP="00426B91">
      <w:pPr>
        <w:spacing w:after="0" w:line="240" w:lineRule="auto"/>
        <w:rPr>
          <w:rFonts w:ascii="Arial" w:eastAsia="Times New Roman" w:hAnsi="Arial" w:cs="Arial"/>
          <w:b/>
          <w:bCs/>
          <w:color w:val="222222"/>
          <w:sz w:val="18"/>
          <w:szCs w:val="18"/>
          <w:lang w:eastAsia="nl-NL"/>
        </w:rPr>
      </w:pPr>
      <w:r w:rsidRPr="00426B91">
        <w:rPr>
          <w:rFonts w:ascii="Arial" w:eastAsia="Times New Roman" w:hAnsi="Arial" w:cs="Arial"/>
          <w:b/>
          <w:bCs/>
          <w:color w:val="222222"/>
          <w:sz w:val="18"/>
          <w:szCs w:val="18"/>
          <w:lang w:eastAsia="nl-NL"/>
        </w:rPr>
        <w:t>Assignment Title</w:t>
      </w:r>
    </w:p>
    <w:p w:rsidR="00426B91" w:rsidRDefault="00426B91" w:rsidP="00426B91">
      <w:pPr>
        <w:spacing w:after="0" w:line="240" w:lineRule="auto"/>
        <w:rPr>
          <w:rFonts w:ascii="Arial" w:eastAsia="Times New Roman" w:hAnsi="Arial" w:cs="Arial"/>
          <w:color w:val="222222"/>
          <w:sz w:val="18"/>
          <w:szCs w:val="18"/>
          <w:lang w:eastAsia="nl-NL"/>
        </w:rPr>
      </w:pPr>
      <w:bookmarkStart w:id="0" w:name="_GoBack"/>
      <w:r w:rsidRPr="00426B91">
        <w:rPr>
          <w:rFonts w:ascii="Arial" w:eastAsia="Times New Roman" w:hAnsi="Arial" w:cs="Arial"/>
          <w:color w:val="222222"/>
          <w:sz w:val="18"/>
          <w:szCs w:val="18"/>
          <w:lang w:eastAsia="nl-NL"/>
        </w:rPr>
        <w:t>Capacity Building on the Hazard and Exposure Database for Pacific Catastrophe Risk Assessment and Financing Initiative (PCRAFI)</w:t>
      </w:r>
    </w:p>
    <w:bookmarkEnd w:id="0"/>
    <w:p w:rsidR="00426B91" w:rsidRPr="00426B91" w:rsidRDefault="00426B91" w:rsidP="00426B91">
      <w:pPr>
        <w:spacing w:after="0" w:line="240" w:lineRule="auto"/>
        <w:rPr>
          <w:rFonts w:ascii="Arial" w:eastAsia="Times New Roman" w:hAnsi="Arial" w:cs="Arial"/>
          <w:color w:val="222222"/>
          <w:sz w:val="18"/>
          <w:szCs w:val="18"/>
          <w:lang w:eastAsia="nl-NL"/>
        </w:rPr>
      </w:pPr>
    </w:p>
    <w:p w:rsidR="00426B91" w:rsidRPr="00426B91" w:rsidRDefault="00426B91" w:rsidP="00426B91">
      <w:pPr>
        <w:spacing w:after="0" w:line="240" w:lineRule="auto"/>
        <w:rPr>
          <w:rFonts w:ascii="Arial" w:eastAsia="Times New Roman" w:hAnsi="Arial" w:cs="Arial"/>
          <w:b/>
          <w:bCs/>
          <w:color w:val="222222"/>
          <w:sz w:val="18"/>
          <w:szCs w:val="18"/>
          <w:lang w:eastAsia="nl-NL"/>
        </w:rPr>
      </w:pPr>
      <w:r w:rsidRPr="00426B91">
        <w:rPr>
          <w:rFonts w:ascii="Arial" w:eastAsia="Times New Roman" w:hAnsi="Arial" w:cs="Arial"/>
          <w:b/>
          <w:bCs/>
          <w:color w:val="222222"/>
          <w:sz w:val="18"/>
          <w:szCs w:val="18"/>
          <w:lang w:eastAsia="nl-NL"/>
        </w:rPr>
        <w:t>Publication Date</w:t>
      </w:r>
    </w:p>
    <w:p w:rsid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 23-May-2018</w:t>
      </w:r>
    </w:p>
    <w:p w:rsidR="00426B91" w:rsidRPr="00426B91" w:rsidRDefault="00426B91" w:rsidP="00426B91">
      <w:pPr>
        <w:spacing w:after="0" w:line="240" w:lineRule="auto"/>
        <w:rPr>
          <w:rFonts w:ascii="Arial" w:eastAsia="Times New Roman" w:hAnsi="Arial" w:cs="Arial"/>
          <w:color w:val="222222"/>
          <w:sz w:val="18"/>
          <w:szCs w:val="18"/>
          <w:lang w:eastAsia="nl-NL"/>
        </w:rPr>
      </w:pPr>
    </w:p>
    <w:p w:rsidR="00426B91" w:rsidRPr="00426B91" w:rsidRDefault="00426B91" w:rsidP="00426B91">
      <w:pPr>
        <w:spacing w:after="0" w:line="240" w:lineRule="auto"/>
        <w:rPr>
          <w:rFonts w:ascii="Arial" w:eastAsia="Times New Roman" w:hAnsi="Arial" w:cs="Arial"/>
          <w:b/>
          <w:bCs/>
          <w:color w:val="222222"/>
          <w:sz w:val="18"/>
          <w:szCs w:val="18"/>
          <w:lang w:eastAsia="nl-NL"/>
        </w:rPr>
      </w:pPr>
      <w:r w:rsidRPr="00426B91">
        <w:rPr>
          <w:rFonts w:ascii="Arial" w:eastAsia="Times New Roman" w:hAnsi="Arial" w:cs="Arial"/>
          <w:b/>
          <w:bCs/>
          <w:color w:val="222222"/>
          <w:sz w:val="18"/>
          <w:szCs w:val="18"/>
          <w:lang w:eastAsia="nl-NL"/>
        </w:rPr>
        <w:t>Expression of Interest Deadline</w:t>
      </w:r>
    </w:p>
    <w:p w:rsid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 06-Jun-2018 at 11:59:59 PM (Eastern Time – Washington D.C.)</w:t>
      </w:r>
    </w:p>
    <w:p w:rsidR="00426B91" w:rsidRPr="00426B91" w:rsidRDefault="00426B91" w:rsidP="00426B91">
      <w:pPr>
        <w:spacing w:after="0" w:line="240" w:lineRule="auto"/>
        <w:rPr>
          <w:rFonts w:ascii="Arial" w:eastAsia="Times New Roman" w:hAnsi="Arial" w:cs="Arial"/>
          <w:color w:val="222222"/>
          <w:sz w:val="18"/>
          <w:szCs w:val="18"/>
          <w:lang w:eastAsia="nl-NL"/>
        </w:rPr>
      </w:pPr>
    </w:p>
    <w:p w:rsidR="00426B91" w:rsidRPr="00426B91" w:rsidRDefault="00426B91" w:rsidP="00426B91">
      <w:pPr>
        <w:spacing w:after="0" w:line="240" w:lineRule="auto"/>
        <w:rPr>
          <w:rFonts w:ascii="Arial" w:eastAsia="Times New Roman" w:hAnsi="Arial" w:cs="Arial"/>
          <w:b/>
          <w:bCs/>
          <w:vanish/>
          <w:color w:val="222222"/>
          <w:sz w:val="18"/>
          <w:szCs w:val="18"/>
          <w:lang w:val="nl-NL" w:eastAsia="nl-NL"/>
        </w:rPr>
      </w:pPr>
      <w:r w:rsidRPr="00426B91">
        <w:rPr>
          <w:rFonts w:ascii="Arial" w:eastAsia="Times New Roman" w:hAnsi="Arial" w:cs="Arial"/>
          <w:b/>
          <w:bCs/>
          <w:vanish/>
          <w:color w:val="222222"/>
          <w:sz w:val="18"/>
          <w:szCs w:val="18"/>
          <w:lang w:val="nl-NL" w:eastAsia="nl-NL"/>
        </w:rPr>
        <w:t>Contact Name</w:t>
      </w:r>
    </w:p>
    <w:p w:rsidR="00426B91" w:rsidRPr="00426B91" w:rsidRDefault="00426B91" w:rsidP="00426B91">
      <w:pPr>
        <w:spacing w:after="0" w:line="240" w:lineRule="auto"/>
        <w:rPr>
          <w:rFonts w:ascii="Arial" w:eastAsia="Times New Roman" w:hAnsi="Arial" w:cs="Arial"/>
          <w:vanish/>
          <w:color w:val="222222"/>
          <w:sz w:val="18"/>
          <w:szCs w:val="18"/>
          <w:lang w:val="nl-NL" w:eastAsia="nl-NL"/>
        </w:rPr>
      </w:pPr>
      <w:r w:rsidRPr="00426B91">
        <w:rPr>
          <w:rFonts w:ascii="Arial" w:eastAsia="Times New Roman" w:hAnsi="Arial" w:cs="Arial"/>
          <w:vanish/>
          <w:color w:val="222222"/>
          <w:sz w:val="18"/>
          <w:szCs w:val="18"/>
          <w:lang w:val="nl-NL" w:eastAsia="nl-NL"/>
        </w:rPr>
        <w:t> </w:t>
      </w:r>
    </w:p>
    <w:p w:rsidR="00426B91" w:rsidRPr="00426B91" w:rsidRDefault="00426B91" w:rsidP="00426B91">
      <w:pPr>
        <w:spacing w:after="0" w:line="240" w:lineRule="auto"/>
        <w:rPr>
          <w:rFonts w:ascii="Arial" w:eastAsia="Times New Roman" w:hAnsi="Arial" w:cs="Arial"/>
          <w:b/>
          <w:bCs/>
          <w:vanish/>
          <w:color w:val="222222"/>
          <w:sz w:val="18"/>
          <w:szCs w:val="18"/>
          <w:lang w:val="nl-NL" w:eastAsia="nl-NL"/>
        </w:rPr>
      </w:pPr>
      <w:r w:rsidRPr="00426B91">
        <w:rPr>
          <w:rFonts w:ascii="Arial" w:eastAsia="Times New Roman" w:hAnsi="Arial" w:cs="Arial"/>
          <w:b/>
          <w:bCs/>
          <w:vanish/>
          <w:color w:val="222222"/>
          <w:sz w:val="18"/>
          <w:szCs w:val="18"/>
          <w:lang w:val="nl-NL" w:eastAsia="nl-NL"/>
        </w:rPr>
        <w:t>Contact Email</w:t>
      </w:r>
    </w:p>
    <w:p w:rsidR="00426B91" w:rsidRPr="00426B91" w:rsidRDefault="00426B91" w:rsidP="00426B91">
      <w:pPr>
        <w:spacing w:after="0" w:line="240" w:lineRule="auto"/>
        <w:rPr>
          <w:rFonts w:ascii="Arial" w:eastAsia="Times New Roman" w:hAnsi="Arial" w:cs="Arial"/>
          <w:vanish/>
          <w:color w:val="222222"/>
          <w:sz w:val="18"/>
          <w:szCs w:val="18"/>
          <w:lang w:val="nl-NL" w:eastAsia="nl-NL"/>
        </w:rPr>
      </w:pPr>
      <w:r w:rsidRPr="00426B91">
        <w:rPr>
          <w:rFonts w:ascii="Arial" w:eastAsia="Times New Roman" w:hAnsi="Arial" w:cs="Arial"/>
          <w:vanish/>
          <w:color w:val="222222"/>
          <w:sz w:val="18"/>
          <w:szCs w:val="18"/>
          <w:lang w:val="nl-NL" w:eastAsia="nl-NL"/>
        </w:rPr>
        <w:t> </w:t>
      </w:r>
    </w:p>
    <w:p w:rsidR="00426B91" w:rsidRPr="00426B91" w:rsidRDefault="00426B91" w:rsidP="00426B91">
      <w:pPr>
        <w:spacing w:after="0" w:line="240" w:lineRule="auto"/>
        <w:rPr>
          <w:rFonts w:ascii="Arial" w:eastAsia="Times New Roman" w:hAnsi="Arial" w:cs="Arial"/>
          <w:b/>
          <w:bCs/>
          <w:vanish/>
          <w:color w:val="222222"/>
          <w:sz w:val="18"/>
          <w:szCs w:val="18"/>
          <w:lang w:val="nl-NL" w:eastAsia="nl-NL"/>
        </w:rPr>
      </w:pPr>
      <w:r w:rsidRPr="00426B91">
        <w:rPr>
          <w:rFonts w:ascii="Arial" w:eastAsia="Times New Roman" w:hAnsi="Arial" w:cs="Arial"/>
          <w:b/>
          <w:bCs/>
          <w:vanish/>
          <w:color w:val="222222"/>
          <w:sz w:val="18"/>
          <w:szCs w:val="18"/>
          <w:lang w:val="nl-NL" w:eastAsia="nl-NL"/>
        </w:rPr>
        <w:t>Contact Phone</w:t>
      </w:r>
    </w:p>
    <w:p w:rsidR="00426B91" w:rsidRPr="00426B91" w:rsidRDefault="00426B91" w:rsidP="00426B91">
      <w:pPr>
        <w:spacing w:after="0" w:line="240" w:lineRule="auto"/>
        <w:rPr>
          <w:rFonts w:ascii="Arial" w:eastAsia="Times New Roman" w:hAnsi="Arial" w:cs="Arial"/>
          <w:vanish/>
          <w:color w:val="222222"/>
          <w:sz w:val="18"/>
          <w:szCs w:val="18"/>
          <w:lang w:val="nl-NL" w:eastAsia="nl-NL"/>
        </w:rPr>
      </w:pPr>
      <w:r w:rsidRPr="00426B91">
        <w:rPr>
          <w:rFonts w:ascii="Arial" w:eastAsia="Times New Roman" w:hAnsi="Arial" w:cs="Arial"/>
          <w:vanish/>
          <w:color w:val="222222"/>
          <w:sz w:val="18"/>
          <w:szCs w:val="18"/>
          <w:lang w:val="nl-NL" w:eastAsia="nl-NL"/>
        </w:rPr>
        <w:t> </w:t>
      </w:r>
    </w:p>
    <w:p w:rsidR="00426B91" w:rsidRPr="00426B91" w:rsidRDefault="00426B91" w:rsidP="00426B91">
      <w:pPr>
        <w:spacing w:after="0" w:line="240" w:lineRule="auto"/>
        <w:rPr>
          <w:rFonts w:ascii="Arial" w:eastAsia="Times New Roman" w:hAnsi="Arial" w:cs="Arial"/>
          <w:b/>
          <w:bCs/>
          <w:vanish/>
          <w:color w:val="222222"/>
          <w:sz w:val="18"/>
          <w:szCs w:val="18"/>
          <w:lang w:val="nl-NL" w:eastAsia="nl-NL"/>
        </w:rPr>
      </w:pPr>
      <w:r w:rsidRPr="00426B91">
        <w:rPr>
          <w:rFonts w:ascii="Arial" w:eastAsia="Times New Roman" w:hAnsi="Arial" w:cs="Arial"/>
          <w:b/>
          <w:bCs/>
          <w:vanish/>
          <w:color w:val="222222"/>
          <w:sz w:val="18"/>
          <w:szCs w:val="18"/>
          <w:lang w:val="nl-NL" w:eastAsia="nl-NL"/>
        </w:rPr>
        <w:t>Contact Fax</w:t>
      </w:r>
    </w:p>
    <w:p w:rsidR="00426B91" w:rsidRPr="00426B91" w:rsidRDefault="00426B91" w:rsidP="00426B91">
      <w:pPr>
        <w:spacing w:after="0" w:line="240" w:lineRule="auto"/>
        <w:rPr>
          <w:rFonts w:ascii="Arial" w:eastAsia="Times New Roman" w:hAnsi="Arial" w:cs="Arial"/>
          <w:vanish/>
          <w:color w:val="222222"/>
          <w:sz w:val="18"/>
          <w:szCs w:val="18"/>
          <w:lang w:val="nl-NL" w:eastAsia="nl-NL"/>
        </w:rPr>
      </w:pPr>
      <w:r w:rsidRPr="00426B91">
        <w:rPr>
          <w:rFonts w:ascii="Arial" w:eastAsia="Times New Roman" w:hAnsi="Arial" w:cs="Arial"/>
          <w:vanish/>
          <w:color w:val="222222"/>
          <w:sz w:val="18"/>
          <w:szCs w:val="18"/>
          <w:lang w:val="nl-NL" w:eastAsia="nl-NL"/>
        </w:rPr>
        <w:t> </w:t>
      </w:r>
    </w:p>
    <w:p w:rsidR="00426B91" w:rsidRPr="00426B91" w:rsidRDefault="00426B91" w:rsidP="00426B91">
      <w:pPr>
        <w:spacing w:after="0" w:line="240" w:lineRule="auto"/>
        <w:rPr>
          <w:rFonts w:ascii="Arial" w:eastAsia="Times New Roman" w:hAnsi="Arial" w:cs="Arial"/>
          <w:b/>
          <w:bCs/>
          <w:color w:val="222222"/>
          <w:sz w:val="18"/>
          <w:szCs w:val="18"/>
          <w:lang w:eastAsia="nl-NL"/>
        </w:rPr>
      </w:pPr>
      <w:r w:rsidRPr="00426B91">
        <w:rPr>
          <w:rFonts w:ascii="Arial" w:eastAsia="Times New Roman" w:hAnsi="Arial" w:cs="Arial"/>
          <w:b/>
          <w:bCs/>
          <w:color w:val="222222"/>
          <w:sz w:val="18"/>
          <w:szCs w:val="18"/>
          <w:lang w:eastAsia="nl-NL"/>
        </w:rPr>
        <w:t>Language of Notice</w:t>
      </w:r>
    </w:p>
    <w:p w:rsidR="00426B91" w:rsidRP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 English</w:t>
      </w:r>
    </w:p>
    <w:p w:rsid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 xml:space="preserve">Selection Notice </w:t>
      </w:r>
    </w:p>
    <w:p w:rsidR="00426B91" w:rsidRPr="00426B91" w:rsidRDefault="00426B91" w:rsidP="00426B91">
      <w:pPr>
        <w:spacing w:after="0" w:line="240" w:lineRule="auto"/>
        <w:rPr>
          <w:rFonts w:ascii="Arial" w:eastAsia="Times New Roman" w:hAnsi="Arial" w:cs="Arial"/>
          <w:color w:val="222222"/>
          <w:sz w:val="18"/>
          <w:szCs w:val="18"/>
          <w:lang w:eastAsia="nl-NL"/>
        </w:rPr>
      </w:pPr>
    </w:p>
    <w:p w:rsidR="00426B91" w:rsidRPr="00426B91" w:rsidRDefault="00426B91" w:rsidP="00426B91">
      <w:pPr>
        <w:spacing w:after="0" w:line="240" w:lineRule="auto"/>
        <w:rPr>
          <w:rFonts w:ascii="Arial" w:eastAsia="Times New Roman" w:hAnsi="Arial" w:cs="Arial"/>
          <w:b/>
          <w:bCs/>
          <w:color w:val="222222"/>
          <w:sz w:val="18"/>
          <w:szCs w:val="18"/>
          <w:lang w:val="nl-NL" w:eastAsia="nl-NL"/>
        </w:rPr>
      </w:pPr>
      <w:proofErr w:type="spellStart"/>
      <w:r w:rsidRPr="00426B91">
        <w:rPr>
          <w:rFonts w:ascii="Arial" w:eastAsia="Times New Roman" w:hAnsi="Arial" w:cs="Arial"/>
          <w:b/>
          <w:bCs/>
          <w:color w:val="222222"/>
          <w:sz w:val="18"/>
          <w:szCs w:val="18"/>
          <w:lang w:val="nl-NL" w:eastAsia="nl-NL"/>
        </w:rPr>
        <w:t>Assignment</w:t>
      </w:r>
      <w:proofErr w:type="spellEnd"/>
      <w:r w:rsidRPr="00426B91">
        <w:rPr>
          <w:rFonts w:ascii="Arial" w:eastAsia="Times New Roman" w:hAnsi="Arial" w:cs="Arial"/>
          <w:b/>
          <w:bCs/>
          <w:color w:val="222222"/>
          <w:sz w:val="18"/>
          <w:szCs w:val="18"/>
          <w:lang w:val="nl-NL" w:eastAsia="nl-NL"/>
        </w:rPr>
        <w:t xml:space="preserve"> Country</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 xml:space="preserve">CK - Cook </w:t>
      </w:r>
      <w:proofErr w:type="spellStart"/>
      <w:r w:rsidRPr="00426B91">
        <w:rPr>
          <w:rFonts w:ascii="Arial" w:eastAsia="Times New Roman" w:hAnsi="Arial" w:cs="Arial"/>
          <w:color w:val="222222"/>
          <w:sz w:val="18"/>
          <w:szCs w:val="18"/>
          <w:lang w:val="nl-NL" w:eastAsia="nl-NL"/>
        </w:rPr>
        <w:t>Islands</w:t>
      </w:r>
      <w:proofErr w:type="spellEnd"/>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FJ - Fiji</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KI - Kiribati</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 xml:space="preserve">MH - Marshall </w:t>
      </w:r>
      <w:proofErr w:type="spellStart"/>
      <w:r w:rsidRPr="00426B91">
        <w:rPr>
          <w:rFonts w:ascii="Arial" w:eastAsia="Times New Roman" w:hAnsi="Arial" w:cs="Arial"/>
          <w:color w:val="222222"/>
          <w:sz w:val="18"/>
          <w:szCs w:val="18"/>
          <w:lang w:val="nl-NL" w:eastAsia="nl-NL"/>
        </w:rPr>
        <w:t>Islands</w:t>
      </w:r>
      <w:proofErr w:type="spellEnd"/>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 xml:space="preserve">FM - Micronesia, Federated </w:t>
      </w:r>
      <w:proofErr w:type="spellStart"/>
      <w:r w:rsidRPr="00426B91">
        <w:rPr>
          <w:rFonts w:ascii="Arial" w:eastAsia="Times New Roman" w:hAnsi="Arial" w:cs="Arial"/>
          <w:color w:val="222222"/>
          <w:sz w:val="18"/>
          <w:szCs w:val="18"/>
          <w:lang w:val="nl-NL" w:eastAsia="nl-NL"/>
        </w:rPr>
        <w:t>States</w:t>
      </w:r>
      <w:proofErr w:type="spellEnd"/>
      <w:r w:rsidRPr="00426B91">
        <w:rPr>
          <w:rFonts w:ascii="Arial" w:eastAsia="Times New Roman" w:hAnsi="Arial" w:cs="Arial"/>
          <w:color w:val="222222"/>
          <w:sz w:val="18"/>
          <w:szCs w:val="18"/>
          <w:lang w:val="nl-NL" w:eastAsia="nl-NL"/>
        </w:rPr>
        <w:t xml:space="preserve"> of</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NR - Nauru</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NU - Niue</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PW - Palau</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PG - Papua New Guinea</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WS - Samoa</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 xml:space="preserve">SB - Solomon </w:t>
      </w:r>
      <w:proofErr w:type="spellStart"/>
      <w:r w:rsidRPr="00426B91">
        <w:rPr>
          <w:rFonts w:ascii="Arial" w:eastAsia="Times New Roman" w:hAnsi="Arial" w:cs="Arial"/>
          <w:color w:val="222222"/>
          <w:sz w:val="18"/>
          <w:szCs w:val="18"/>
          <w:lang w:val="nl-NL" w:eastAsia="nl-NL"/>
        </w:rPr>
        <w:t>Islands</w:t>
      </w:r>
      <w:proofErr w:type="spellEnd"/>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TO - Tonga</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TV - Tuvalu</w:t>
      </w:r>
    </w:p>
    <w:p w:rsidR="00426B91" w:rsidRPr="00426B91" w:rsidRDefault="00426B91" w:rsidP="00426B9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VU - Vanuatu</w:t>
      </w:r>
    </w:p>
    <w:p w:rsidR="00426B91" w:rsidRPr="00426B91" w:rsidRDefault="00426B91" w:rsidP="00426B91">
      <w:pPr>
        <w:spacing w:after="0" w:line="240" w:lineRule="auto"/>
        <w:rPr>
          <w:rFonts w:ascii="Arial" w:eastAsia="Times New Roman" w:hAnsi="Arial" w:cs="Arial"/>
          <w:b/>
          <w:bCs/>
          <w:color w:val="222222"/>
          <w:sz w:val="18"/>
          <w:szCs w:val="18"/>
          <w:lang w:val="nl-NL" w:eastAsia="nl-NL"/>
        </w:rPr>
      </w:pPr>
      <w:proofErr w:type="spellStart"/>
      <w:r w:rsidRPr="00426B91">
        <w:rPr>
          <w:rFonts w:ascii="Arial" w:eastAsia="Times New Roman" w:hAnsi="Arial" w:cs="Arial"/>
          <w:b/>
          <w:bCs/>
          <w:color w:val="222222"/>
          <w:sz w:val="18"/>
          <w:szCs w:val="18"/>
          <w:lang w:val="nl-NL" w:eastAsia="nl-NL"/>
        </w:rPr>
        <w:t>Funding</w:t>
      </w:r>
      <w:proofErr w:type="spellEnd"/>
      <w:r w:rsidRPr="00426B91">
        <w:rPr>
          <w:rFonts w:ascii="Arial" w:eastAsia="Times New Roman" w:hAnsi="Arial" w:cs="Arial"/>
          <w:b/>
          <w:bCs/>
          <w:color w:val="222222"/>
          <w:sz w:val="18"/>
          <w:szCs w:val="18"/>
          <w:lang w:val="nl-NL" w:eastAsia="nl-NL"/>
        </w:rPr>
        <w:t xml:space="preserve"> Sources</w:t>
      </w:r>
    </w:p>
    <w:p w:rsidR="00426B91" w:rsidRP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 xml:space="preserve">The World Bank Group intends to finance the assignment/services under: </w:t>
      </w:r>
    </w:p>
    <w:p w:rsidR="00426B91" w:rsidRPr="00426B91" w:rsidRDefault="00426B91" w:rsidP="00426B91">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426B91">
        <w:rPr>
          <w:rFonts w:ascii="Arial" w:eastAsia="Times New Roman" w:hAnsi="Arial" w:cs="Arial"/>
          <w:color w:val="222222"/>
          <w:sz w:val="18"/>
          <w:szCs w:val="18"/>
          <w:lang w:eastAsia="nl-NL"/>
        </w:rPr>
        <w:t>TF072622 - Pacific Catastrophe Risk Assessment and Financing Initiative Multi-Donor Trust Fund</w:t>
      </w:r>
    </w:p>
    <w:p w:rsidR="00426B91" w:rsidRPr="00426B91" w:rsidRDefault="00426B91" w:rsidP="00426B9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color w:val="222222"/>
          <w:sz w:val="18"/>
          <w:szCs w:val="18"/>
          <w:lang w:val="nl-NL" w:eastAsia="nl-NL"/>
        </w:rPr>
        <w:t>BB - BANK BUDGET</w:t>
      </w:r>
    </w:p>
    <w:p w:rsidR="00426B91" w:rsidRPr="00426B91" w:rsidRDefault="00426B91" w:rsidP="00426B91">
      <w:pPr>
        <w:spacing w:after="0" w:line="240" w:lineRule="auto"/>
        <w:rPr>
          <w:rFonts w:ascii="Arial" w:eastAsia="Times New Roman" w:hAnsi="Arial" w:cs="Arial"/>
          <w:b/>
          <w:bCs/>
          <w:color w:val="222222"/>
          <w:sz w:val="18"/>
          <w:szCs w:val="18"/>
          <w:lang w:val="nl-NL" w:eastAsia="nl-NL"/>
        </w:rPr>
      </w:pPr>
      <w:proofErr w:type="spellStart"/>
      <w:r w:rsidRPr="00426B91">
        <w:rPr>
          <w:rFonts w:ascii="Arial" w:eastAsia="Times New Roman" w:hAnsi="Arial" w:cs="Arial"/>
          <w:b/>
          <w:bCs/>
          <w:color w:val="222222"/>
          <w:sz w:val="18"/>
          <w:szCs w:val="18"/>
          <w:lang w:val="nl-NL" w:eastAsia="nl-NL"/>
        </w:rPr>
        <w:t>Individual</w:t>
      </w:r>
      <w:proofErr w:type="spellEnd"/>
      <w:r w:rsidRPr="00426B91">
        <w:rPr>
          <w:rFonts w:ascii="Arial" w:eastAsia="Times New Roman" w:hAnsi="Arial" w:cs="Arial"/>
          <w:b/>
          <w:bCs/>
          <w:color w:val="222222"/>
          <w:sz w:val="18"/>
          <w:szCs w:val="18"/>
          <w:lang w:val="nl-NL" w:eastAsia="nl-NL"/>
        </w:rPr>
        <w:t>/</w:t>
      </w:r>
      <w:proofErr w:type="spellStart"/>
      <w:r w:rsidRPr="00426B91">
        <w:rPr>
          <w:rFonts w:ascii="Arial" w:eastAsia="Times New Roman" w:hAnsi="Arial" w:cs="Arial"/>
          <w:b/>
          <w:bCs/>
          <w:color w:val="222222"/>
          <w:sz w:val="18"/>
          <w:szCs w:val="18"/>
          <w:lang w:val="nl-NL" w:eastAsia="nl-NL"/>
        </w:rPr>
        <w:t>Firm</w:t>
      </w:r>
      <w:proofErr w:type="spellEnd"/>
    </w:p>
    <w:p w:rsidR="00426B91" w:rsidRDefault="00426B91" w:rsidP="00426B91">
      <w:pPr>
        <w:spacing w:after="0" w:line="240" w:lineRule="auto"/>
        <w:rPr>
          <w:rFonts w:ascii="Arial" w:eastAsia="Times New Roman" w:hAnsi="Arial" w:cs="Arial"/>
          <w:color w:val="222222"/>
          <w:sz w:val="18"/>
          <w:szCs w:val="18"/>
          <w:lang w:eastAsia="nl-NL"/>
        </w:rPr>
      </w:pPr>
      <w:r w:rsidRPr="00426B91">
        <w:rPr>
          <w:rFonts w:ascii="Arial" w:eastAsia="Times New Roman" w:hAnsi="Arial" w:cs="Arial"/>
          <w:vanish/>
          <w:color w:val="222222"/>
          <w:sz w:val="18"/>
          <w:szCs w:val="18"/>
          <w:lang w:eastAsia="nl-NL"/>
        </w:rPr>
        <w:t>The consultant will be an individual.</w:t>
      </w:r>
      <w:r w:rsidRPr="00426B91">
        <w:rPr>
          <w:rFonts w:ascii="Arial" w:eastAsia="Times New Roman" w:hAnsi="Arial" w:cs="Arial"/>
          <w:color w:val="222222"/>
          <w:sz w:val="18"/>
          <w:szCs w:val="18"/>
          <w:lang w:eastAsia="nl-NL"/>
        </w:rPr>
        <w:t xml:space="preserve"> The consultant will be a firm. </w:t>
      </w:r>
    </w:p>
    <w:p w:rsidR="00426B91" w:rsidRPr="00426B91" w:rsidRDefault="00426B91" w:rsidP="00426B91">
      <w:pPr>
        <w:spacing w:after="0" w:line="240" w:lineRule="auto"/>
        <w:rPr>
          <w:rFonts w:ascii="Arial" w:eastAsia="Times New Roman" w:hAnsi="Arial" w:cs="Arial"/>
          <w:color w:val="222222"/>
          <w:sz w:val="18"/>
          <w:szCs w:val="18"/>
          <w:lang w:eastAsia="nl-NL"/>
        </w:rPr>
      </w:pPr>
    </w:p>
    <w:p w:rsidR="00426B91" w:rsidRPr="00426B91" w:rsidRDefault="00426B91" w:rsidP="00426B91">
      <w:pPr>
        <w:spacing w:after="0" w:line="240" w:lineRule="auto"/>
        <w:rPr>
          <w:rFonts w:ascii="Arial" w:eastAsia="Times New Roman" w:hAnsi="Arial" w:cs="Arial"/>
          <w:color w:val="222222"/>
          <w:sz w:val="18"/>
          <w:szCs w:val="18"/>
          <w:lang w:val="nl-NL" w:eastAsia="nl-NL"/>
        </w:rPr>
      </w:pPr>
      <w:proofErr w:type="spellStart"/>
      <w:r w:rsidRPr="00426B91">
        <w:rPr>
          <w:rFonts w:ascii="Arial" w:eastAsia="Times New Roman" w:hAnsi="Arial" w:cs="Arial"/>
          <w:color w:val="222222"/>
          <w:sz w:val="18"/>
          <w:szCs w:val="18"/>
          <w:lang w:val="nl-NL" w:eastAsia="nl-NL"/>
        </w:rPr>
        <w:t>Assignment</w:t>
      </w:r>
      <w:proofErr w:type="spellEnd"/>
      <w:r w:rsidRPr="00426B91">
        <w:rPr>
          <w:rFonts w:ascii="Arial" w:eastAsia="Times New Roman" w:hAnsi="Arial" w:cs="Arial"/>
          <w:color w:val="222222"/>
          <w:sz w:val="18"/>
          <w:szCs w:val="18"/>
          <w:lang w:val="nl-NL" w:eastAsia="nl-NL"/>
        </w:rPr>
        <w:t xml:space="preserve"> </w:t>
      </w:r>
      <w:proofErr w:type="spellStart"/>
      <w:r w:rsidRPr="00426B91">
        <w:rPr>
          <w:rFonts w:ascii="Arial" w:eastAsia="Times New Roman" w:hAnsi="Arial" w:cs="Arial"/>
          <w:color w:val="222222"/>
          <w:sz w:val="18"/>
          <w:szCs w:val="18"/>
          <w:lang w:val="nl-NL" w:eastAsia="nl-NL"/>
        </w:rPr>
        <w:t>Description</w:t>
      </w:r>
      <w:proofErr w:type="spellEnd"/>
      <w:r w:rsidRPr="00426B91">
        <w:rPr>
          <w:rFonts w:ascii="Arial" w:eastAsia="Times New Roman" w:hAnsi="Arial" w:cs="Arial"/>
          <w:color w:val="222222"/>
          <w:sz w:val="18"/>
          <w:szCs w:val="18"/>
          <w:lang w:val="nl-NL" w:eastAsia="nl-NL"/>
        </w:rPr>
        <w:t xml:space="preserve"> </w:t>
      </w:r>
    </w:p>
    <w:p w:rsidR="00426B91" w:rsidRPr="00426B91" w:rsidRDefault="00426B91" w:rsidP="00426B91">
      <w:pPr>
        <w:spacing w:after="0" w:line="240" w:lineRule="auto"/>
        <w:rPr>
          <w:rFonts w:ascii="Arial" w:eastAsia="Times New Roman" w:hAnsi="Arial" w:cs="Arial"/>
          <w:color w:val="222222"/>
          <w:sz w:val="17"/>
          <w:szCs w:val="17"/>
          <w:lang w:eastAsia="nl-NL"/>
        </w:rPr>
      </w:pPr>
      <w:r w:rsidRPr="00426B91">
        <w:rPr>
          <w:rFonts w:ascii="Arial" w:eastAsia="Times New Roman" w:hAnsi="Arial" w:cs="Arial"/>
          <w:color w:val="222222"/>
          <w:sz w:val="17"/>
          <w:szCs w:val="17"/>
          <w:lang w:eastAsia="nl-NL"/>
        </w:rPr>
        <w:t>PCRAFI Insurance Program</w:t>
      </w:r>
      <w:r w:rsidRPr="00426B91">
        <w:rPr>
          <w:rFonts w:ascii="Arial" w:eastAsia="Times New Roman" w:hAnsi="Arial" w:cs="Arial"/>
          <w:color w:val="222222"/>
          <w:sz w:val="17"/>
          <w:szCs w:val="17"/>
          <w:lang w:eastAsia="nl-NL"/>
        </w:rPr>
        <w:br/>
        <w:t xml:space="preserve">The Pacific Catastrophe Risk Assessment and Financing Initiative (PCRAFI) Insurance Program provides climate and disaster risk insurance to member countries in the Pacific island region. Its primary aim is to provide a quick injection of liquidity to help participating governments deliver disaster relief efforts as quickly as possible after a natural hazard event. The PCRAFI Insurance Program offers parametric insurance solutions that act as rapid-response financing to governments, which payout within 10 working days of pre-determined disaster event. Catastrophic insurance increases the financial response capacity of Pacific Island Countries (PICs), helping them to meet post-disaster funding needs without compromising their fiscal balances and development goals. </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 xml:space="preserve">Following a successful pilot of the PCRAFI Insurance Program, the PCRAFI Facility was established by legal statute in the Cook Islands on June 10, 2016, to provide sovereign catastrophic insurance PICs. The PCRAFI Facility was established as a Foundation with a Council of Members, represented by PIC governments, which owns a group captive insurer the Pacific Catastrophe Risk Insurance Company (PCRIC). </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 xml:space="preserve">PICs have taken greater ownership of disaster and climate risk financing at the regional level, as demonstrated by the </w:t>
      </w:r>
      <w:r w:rsidRPr="00426B91">
        <w:rPr>
          <w:rFonts w:ascii="Arial" w:eastAsia="Times New Roman" w:hAnsi="Arial" w:cs="Arial"/>
          <w:color w:val="222222"/>
          <w:sz w:val="17"/>
          <w:szCs w:val="17"/>
          <w:lang w:eastAsia="nl-NL"/>
        </w:rPr>
        <w:lastRenderedPageBreak/>
        <w:t>establishment of the PCRAFI Facility which provides them with control and influence over the design of future disaster and climatic risk solutions. As a result, the PCRIC is expected to increase the insurance coverage in future years, both in terms of the number of insurance products and the number of participating countries.</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 xml:space="preserve">Germany, Japan, the United Kingdom, and the United States have provided grant support towards the establishment of PCRIC and these funds have been deposited into a hybrid Multi-Donor Trust Fund at the World Bank the PCRAFI MDTF. Subsequently, PCRIC has been established, a Chief Executive Officer and small staff have been hired and are in place. </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Assignment Description</w:t>
      </w:r>
      <w:r w:rsidRPr="00426B91">
        <w:rPr>
          <w:rFonts w:ascii="Arial" w:eastAsia="Times New Roman" w:hAnsi="Arial" w:cs="Arial"/>
          <w:color w:val="222222"/>
          <w:sz w:val="17"/>
          <w:szCs w:val="17"/>
          <w:lang w:eastAsia="nl-NL"/>
        </w:rPr>
        <w:br/>
        <w:t>The following Terms of Reference (</w:t>
      </w:r>
      <w:proofErr w:type="spellStart"/>
      <w:r w:rsidRPr="00426B91">
        <w:rPr>
          <w:rFonts w:ascii="Arial" w:eastAsia="Times New Roman" w:hAnsi="Arial" w:cs="Arial"/>
          <w:color w:val="222222"/>
          <w:sz w:val="17"/>
          <w:szCs w:val="17"/>
          <w:lang w:eastAsia="nl-NL"/>
        </w:rPr>
        <w:t>ToR</w:t>
      </w:r>
      <w:proofErr w:type="spellEnd"/>
      <w:r w:rsidRPr="00426B91">
        <w:rPr>
          <w:rFonts w:ascii="Arial" w:eastAsia="Times New Roman" w:hAnsi="Arial" w:cs="Arial"/>
          <w:color w:val="222222"/>
          <w:sz w:val="17"/>
          <w:szCs w:val="17"/>
          <w:lang w:eastAsia="nl-NL"/>
        </w:rPr>
        <w:t xml:space="preserve">) describes the requirement of the project to update the regional hazard and exposure database of 14 countries that underpins the PCRAFI Insurance Program. The PICs have limited capacity in this area and the engagement of a firm with regional experience in hazard and exposure databases will assist them to build their capacity in this area to undertake the work going forward. In 2010, the WB began implementing the Pacific Catastrophe Risk Assessment and Financing Initiative (PCRAFI), a regional technical assistance activity to lay down the foundation for a regional catastrophe risk pool for PICs, primarily to establish a regional repository of hazard and national exposure data (e.g. public infrastructure, buildings, homes; land-use, etc.) required to assess the viability of pooling climate and disaster risk across 14 PICs. The model that would contain the data has already been developed, piloted, and used in determining pay-outs over the past three years. However, the data is from 2010 and must be updated as soon as possible for the model to accurately protect household, business and government assets that face exposure to disaster related risks. </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 xml:space="preserve">The second phase, the PCRAFI Program Furthering Disaster Risk Finance in the Pacific (2016-21) is managed by the WBG and implemented by regional organizations, which establishes the Pacific Catastrophe Risk Insurance Company (PCRIC). This marks a significant scale up and demonstrates regional ownership of the climate and disaster risk finance agenda. As such one of the main objectives of the PCRAFI Program is to build long-term capacity of regional organizations and national governments to undertake/participate in data collection and risk assessments by the time the second phase is completed. The services outlined in this </w:t>
      </w:r>
      <w:proofErr w:type="spellStart"/>
      <w:r w:rsidRPr="00426B91">
        <w:rPr>
          <w:rFonts w:ascii="Arial" w:eastAsia="Times New Roman" w:hAnsi="Arial" w:cs="Arial"/>
          <w:color w:val="222222"/>
          <w:sz w:val="17"/>
          <w:szCs w:val="17"/>
          <w:lang w:eastAsia="nl-NL"/>
        </w:rPr>
        <w:t>ToR</w:t>
      </w:r>
      <w:proofErr w:type="spellEnd"/>
      <w:r w:rsidRPr="00426B91">
        <w:rPr>
          <w:rFonts w:ascii="Arial" w:eastAsia="Times New Roman" w:hAnsi="Arial" w:cs="Arial"/>
          <w:color w:val="222222"/>
          <w:sz w:val="17"/>
          <w:szCs w:val="17"/>
          <w:lang w:eastAsia="nl-NL"/>
        </w:rPr>
        <w:t xml:space="preserve"> will be financed by PCRAFI Technical Assistance (a World Bank project, P161700) and will assist with the product development work to be undertaken by PCRIC and the World Bank. </w:t>
      </w:r>
      <w:r w:rsidRPr="00426B91">
        <w:rPr>
          <w:rFonts w:ascii="Arial" w:eastAsia="Times New Roman" w:hAnsi="Arial" w:cs="Arial"/>
          <w:color w:val="222222"/>
          <w:sz w:val="17"/>
          <w:szCs w:val="17"/>
          <w:lang w:eastAsia="nl-NL"/>
        </w:rPr>
        <w:br/>
      </w:r>
      <w:r w:rsidRPr="00426B91">
        <w:rPr>
          <w:rFonts w:ascii="Arial" w:eastAsia="Times New Roman" w:hAnsi="Arial" w:cs="Arial"/>
          <w:color w:val="222222"/>
          <w:sz w:val="17"/>
          <w:szCs w:val="17"/>
          <w:lang w:eastAsia="nl-NL"/>
        </w:rPr>
        <w:br/>
        <w:t>The contracted services to be delivered by the selected firm with relevant experience.</w:t>
      </w:r>
    </w:p>
    <w:p w:rsidR="00426B91" w:rsidRPr="00426B91" w:rsidRDefault="00426B91" w:rsidP="00426B91">
      <w:pPr>
        <w:spacing w:after="0" w:line="240" w:lineRule="auto"/>
        <w:rPr>
          <w:rFonts w:ascii="Arial" w:eastAsia="Times New Roman" w:hAnsi="Arial" w:cs="Arial"/>
          <w:color w:val="222222"/>
          <w:sz w:val="18"/>
          <w:szCs w:val="18"/>
          <w:lang w:val="nl-NL" w:eastAsia="nl-NL"/>
        </w:rPr>
      </w:pPr>
      <w:proofErr w:type="spellStart"/>
      <w:r w:rsidRPr="00426B91">
        <w:rPr>
          <w:rFonts w:ascii="Arial" w:eastAsia="Times New Roman" w:hAnsi="Arial" w:cs="Arial"/>
          <w:color w:val="222222"/>
          <w:sz w:val="18"/>
          <w:szCs w:val="18"/>
          <w:lang w:val="nl-NL" w:eastAsia="nl-NL"/>
        </w:rPr>
        <w:t>Attachments</w:t>
      </w:r>
      <w:proofErr w:type="spellEnd"/>
      <w:r w:rsidRPr="00426B91">
        <w:rPr>
          <w:rFonts w:ascii="Arial" w:eastAsia="Times New Roman" w:hAnsi="Arial" w:cs="Arial"/>
          <w:color w:val="222222"/>
          <w:sz w:val="18"/>
          <w:szCs w:val="18"/>
          <w:lang w:val="nl-NL" w:eastAsia="nl-NL"/>
        </w:rPr>
        <w:t xml:space="preserve"> </w:t>
      </w:r>
    </w:p>
    <w:p w:rsidR="00426B91" w:rsidRPr="00426B91" w:rsidRDefault="00426B91" w:rsidP="00426B91">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426B91">
          <w:rPr>
            <w:rFonts w:ascii="Arial" w:eastAsia="Times New Roman" w:hAnsi="Arial" w:cs="Arial"/>
            <w:color w:val="004276"/>
            <w:sz w:val="18"/>
            <w:szCs w:val="18"/>
            <w:lang w:val="nl-NL" w:eastAsia="nl-NL"/>
          </w:rPr>
          <w:t>Optional</w:t>
        </w:r>
        <w:proofErr w:type="spellEnd"/>
        <w:r w:rsidRPr="00426B91">
          <w:rPr>
            <w:rFonts w:ascii="Arial" w:eastAsia="Times New Roman" w:hAnsi="Arial" w:cs="Arial"/>
            <w:color w:val="004276"/>
            <w:sz w:val="18"/>
            <w:szCs w:val="18"/>
            <w:lang w:val="nl-NL" w:eastAsia="nl-NL"/>
          </w:rPr>
          <w:t xml:space="preserve"> TOR File</w:t>
        </w:r>
      </w:hyperlink>
    </w:p>
    <w:p w:rsidR="00426B91" w:rsidRPr="00426B91" w:rsidRDefault="00426B91" w:rsidP="00426B91">
      <w:pPr>
        <w:spacing w:after="0" w:line="240" w:lineRule="auto"/>
        <w:rPr>
          <w:rFonts w:ascii="Arial" w:eastAsia="Times New Roman" w:hAnsi="Arial" w:cs="Arial"/>
          <w:color w:val="222222"/>
          <w:sz w:val="18"/>
          <w:szCs w:val="18"/>
          <w:lang w:val="nl-NL" w:eastAsia="nl-NL"/>
        </w:rPr>
      </w:pPr>
      <w:proofErr w:type="spellStart"/>
      <w:r w:rsidRPr="00426B91">
        <w:rPr>
          <w:rFonts w:ascii="Arial" w:eastAsia="Times New Roman" w:hAnsi="Arial" w:cs="Arial"/>
          <w:color w:val="222222"/>
          <w:sz w:val="18"/>
          <w:szCs w:val="18"/>
          <w:lang w:val="nl-NL" w:eastAsia="nl-NL"/>
        </w:rPr>
        <w:t>Qualification</w:t>
      </w:r>
      <w:proofErr w:type="spellEnd"/>
      <w:r w:rsidRPr="00426B91">
        <w:rPr>
          <w:rFonts w:ascii="Arial" w:eastAsia="Times New Roman" w:hAnsi="Arial" w:cs="Arial"/>
          <w:color w:val="222222"/>
          <w:sz w:val="18"/>
          <w:szCs w:val="18"/>
          <w:lang w:val="nl-NL" w:eastAsia="nl-NL"/>
        </w:rPr>
        <w:t xml:space="preserve"> Criteria </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b/>
          <w:bCs/>
          <w:color w:val="222222"/>
          <w:sz w:val="18"/>
          <w:szCs w:val="18"/>
          <w:lang w:eastAsia="nl-NL"/>
        </w:rPr>
        <w:t>1.</w:t>
      </w:r>
      <w:r w:rsidRPr="00426B91">
        <w:rPr>
          <w:rFonts w:ascii="Arial" w:eastAsia="Times New Roman" w:hAnsi="Arial" w:cs="Arial"/>
          <w:color w:val="222222"/>
          <w:sz w:val="18"/>
          <w:szCs w:val="18"/>
          <w:lang w:eastAsia="nl-NL"/>
        </w:rPr>
        <w:t xml:space="preserve"> Project Team technical qualifications and experience in natural hazard risk assessment including but not limited to tropical cyclones, earthquakes/tsunamis and their associated sub-hazards that is collated and compiled to a level deemed acceptable by the international reinsurance markets. </w:t>
      </w:r>
      <w:r w:rsidRPr="00426B91">
        <w:rPr>
          <w:rFonts w:ascii="Arial" w:eastAsia="Times New Roman" w:hAnsi="Arial" w:cs="Arial"/>
          <w:color w:val="CA0002"/>
          <w:sz w:val="18"/>
          <w:szCs w:val="18"/>
          <w:lang w:val="nl-NL" w:eastAsia="nl-NL"/>
        </w:rPr>
        <w:t>*</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b/>
          <w:bCs/>
          <w:color w:val="222222"/>
          <w:sz w:val="18"/>
          <w:szCs w:val="18"/>
          <w:lang w:eastAsia="nl-NL"/>
        </w:rPr>
        <w:t>2.</w:t>
      </w:r>
      <w:r w:rsidRPr="00426B91">
        <w:rPr>
          <w:rFonts w:ascii="Arial" w:eastAsia="Times New Roman" w:hAnsi="Arial" w:cs="Arial"/>
          <w:color w:val="222222"/>
          <w:sz w:val="18"/>
          <w:szCs w:val="18"/>
          <w:lang w:eastAsia="nl-NL"/>
        </w:rPr>
        <w:t xml:space="preserve"> Project Team technical qualifications and demonstrable experience in the data collection and processing of natural hazard risk assessments in the Pacific. </w:t>
      </w:r>
      <w:r w:rsidRPr="00426B91">
        <w:rPr>
          <w:rFonts w:ascii="Arial" w:eastAsia="Times New Roman" w:hAnsi="Arial" w:cs="Arial"/>
          <w:color w:val="CA0002"/>
          <w:sz w:val="18"/>
          <w:szCs w:val="18"/>
          <w:lang w:val="nl-NL" w:eastAsia="nl-NL"/>
        </w:rPr>
        <w:t>*</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b/>
          <w:bCs/>
          <w:color w:val="222222"/>
          <w:sz w:val="18"/>
          <w:szCs w:val="18"/>
          <w:lang w:eastAsia="nl-NL"/>
        </w:rPr>
        <w:t>3.</w:t>
      </w:r>
      <w:r w:rsidRPr="00426B91">
        <w:rPr>
          <w:rFonts w:ascii="Arial" w:eastAsia="Times New Roman" w:hAnsi="Arial" w:cs="Arial"/>
          <w:color w:val="222222"/>
          <w:sz w:val="18"/>
          <w:szCs w:val="18"/>
          <w:lang w:eastAsia="nl-NL"/>
        </w:rPr>
        <w:t xml:space="preserve"> Project Teams experience undertaking catastrophic risk assessment in the Pacific region (including data poor environments) as well as the ability to establish relationships across 14 countries to secure access to sensitive data. </w:t>
      </w:r>
      <w:r w:rsidRPr="00426B91">
        <w:rPr>
          <w:rFonts w:ascii="Arial" w:eastAsia="Times New Roman" w:hAnsi="Arial" w:cs="Arial"/>
          <w:color w:val="CA0002"/>
          <w:sz w:val="18"/>
          <w:szCs w:val="18"/>
          <w:lang w:val="nl-NL" w:eastAsia="nl-NL"/>
        </w:rPr>
        <w:t>*</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26B91">
        <w:rPr>
          <w:rFonts w:ascii="Arial" w:eastAsia="Times New Roman" w:hAnsi="Arial" w:cs="Arial"/>
          <w:b/>
          <w:bCs/>
          <w:color w:val="222222"/>
          <w:sz w:val="18"/>
          <w:szCs w:val="18"/>
          <w:lang w:eastAsia="nl-NL"/>
        </w:rPr>
        <w:t>4.</w:t>
      </w:r>
      <w:r w:rsidRPr="00426B91">
        <w:rPr>
          <w:rFonts w:ascii="Arial" w:eastAsia="Times New Roman" w:hAnsi="Arial" w:cs="Arial"/>
          <w:color w:val="222222"/>
          <w:sz w:val="18"/>
          <w:szCs w:val="18"/>
          <w:lang w:eastAsia="nl-NL"/>
        </w:rPr>
        <w:t xml:space="preserve"> Technical Plan, Management Plan and Approach </w:t>
      </w:r>
      <w:r w:rsidRPr="00426B91">
        <w:rPr>
          <w:rFonts w:ascii="Arial" w:eastAsia="Times New Roman" w:hAnsi="Arial" w:cs="Arial"/>
          <w:color w:val="CA0002"/>
          <w:sz w:val="18"/>
          <w:szCs w:val="18"/>
          <w:lang w:eastAsia="nl-NL"/>
        </w:rPr>
        <w:t>*</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426B91">
        <w:rPr>
          <w:rFonts w:ascii="Arial" w:eastAsia="Times New Roman" w:hAnsi="Arial" w:cs="Arial"/>
          <w:b/>
          <w:bCs/>
          <w:color w:val="222222"/>
          <w:sz w:val="18"/>
          <w:szCs w:val="18"/>
          <w:lang w:val="nl-NL" w:eastAsia="nl-NL"/>
        </w:rPr>
        <w:t>5.</w:t>
      </w:r>
      <w:r w:rsidRPr="00426B91">
        <w:rPr>
          <w:rFonts w:ascii="Arial" w:eastAsia="Times New Roman" w:hAnsi="Arial" w:cs="Arial"/>
          <w:color w:val="222222"/>
          <w:sz w:val="18"/>
          <w:szCs w:val="18"/>
          <w:lang w:val="nl-NL" w:eastAsia="nl-NL"/>
        </w:rPr>
        <w:t xml:space="preserve"> Project Managers </w:t>
      </w:r>
      <w:proofErr w:type="spellStart"/>
      <w:r w:rsidRPr="00426B91">
        <w:rPr>
          <w:rFonts w:ascii="Arial" w:eastAsia="Times New Roman" w:hAnsi="Arial" w:cs="Arial"/>
          <w:color w:val="222222"/>
          <w:sz w:val="18"/>
          <w:szCs w:val="18"/>
          <w:lang w:val="nl-NL" w:eastAsia="nl-NL"/>
        </w:rPr>
        <w:t>Qualifications</w:t>
      </w:r>
      <w:proofErr w:type="spellEnd"/>
      <w:r w:rsidRPr="00426B91">
        <w:rPr>
          <w:rFonts w:ascii="Arial" w:eastAsia="Times New Roman" w:hAnsi="Arial" w:cs="Arial"/>
          <w:color w:val="222222"/>
          <w:sz w:val="18"/>
          <w:szCs w:val="18"/>
          <w:lang w:val="nl-NL" w:eastAsia="nl-NL"/>
        </w:rPr>
        <w:t xml:space="preserve"> </w:t>
      </w:r>
      <w:proofErr w:type="spellStart"/>
      <w:r w:rsidRPr="00426B91">
        <w:rPr>
          <w:rFonts w:ascii="Arial" w:eastAsia="Times New Roman" w:hAnsi="Arial" w:cs="Arial"/>
          <w:color w:val="222222"/>
          <w:sz w:val="18"/>
          <w:szCs w:val="18"/>
          <w:lang w:val="nl-NL" w:eastAsia="nl-NL"/>
        </w:rPr>
        <w:t>and</w:t>
      </w:r>
      <w:proofErr w:type="spellEnd"/>
      <w:r w:rsidRPr="00426B91">
        <w:rPr>
          <w:rFonts w:ascii="Arial" w:eastAsia="Times New Roman" w:hAnsi="Arial" w:cs="Arial"/>
          <w:color w:val="222222"/>
          <w:sz w:val="18"/>
          <w:szCs w:val="18"/>
          <w:lang w:val="nl-NL" w:eastAsia="nl-NL"/>
        </w:rPr>
        <w:t xml:space="preserve"> </w:t>
      </w:r>
      <w:proofErr w:type="spellStart"/>
      <w:r w:rsidRPr="00426B91">
        <w:rPr>
          <w:rFonts w:ascii="Arial" w:eastAsia="Times New Roman" w:hAnsi="Arial" w:cs="Arial"/>
          <w:color w:val="222222"/>
          <w:sz w:val="18"/>
          <w:szCs w:val="18"/>
          <w:lang w:val="nl-NL" w:eastAsia="nl-NL"/>
        </w:rPr>
        <w:t>Experience</w:t>
      </w:r>
      <w:proofErr w:type="spellEnd"/>
      <w:r w:rsidRPr="00426B91">
        <w:rPr>
          <w:rFonts w:ascii="Arial" w:eastAsia="Times New Roman" w:hAnsi="Arial" w:cs="Arial"/>
          <w:color w:val="222222"/>
          <w:sz w:val="18"/>
          <w:szCs w:val="18"/>
          <w:lang w:val="nl-NL" w:eastAsia="nl-NL"/>
        </w:rPr>
        <w:t xml:space="preserve"> </w:t>
      </w:r>
      <w:r w:rsidRPr="00426B91">
        <w:rPr>
          <w:rFonts w:ascii="Arial" w:eastAsia="Times New Roman" w:hAnsi="Arial" w:cs="Arial"/>
          <w:color w:val="CA0002"/>
          <w:sz w:val="18"/>
          <w:szCs w:val="18"/>
          <w:lang w:val="nl-NL" w:eastAsia="nl-NL"/>
        </w:rPr>
        <w:t>*</w:t>
      </w:r>
    </w:p>
    <w:p w:rsidR="00426B91" w:rsidRPr="00426B91" w:rsidRDefault="00426B91" w:rsidP="00426B91">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426B91">
        <w:rPr>
          <w:rFonts w:ascii="Arial" w:eastAsia="Times New Roman" w:hAnsi="Arial" w:cs="Arial"/>
          <w:b/>
          <w:bCs/>
          <w:color w:val="222222"/>
          <w:sz w:val="18"/>
          <w:szCs w:val="18"/>
          <w:lang w:eastAsia="nl-NL"/>
        </w:rPr>
        <w:t>6.</w:t>
      </w:r>
      <w:r w:rsidRPr="00426B91">
        <w:rPr>
          <w:rFonts w:ascii="Arial" w:eastAsia="Times New Roman" w:hAnsi="Arial" w:cs="Arial"/>
          <w:color w:val="222222"/>
          <w:sz w:val="18"/>
          <w:szCs w:val="18"/>
          <w:lang w:eastAsia="nl-NL"/>
        </w:rPr>
        <w:t xml:space="preserve"> Ability to deliver the services within the timeframe proposed </w:t>
      </w:r>
      <w:r w:rsidRPr="00426B91">
        <w:rPr>
          <w:rFonts w:ascii="Arial" w:eastAsia="Times New Roman" w:hAnsi="Arial" w:cs="Arial"/>
          <w:color w:val="CA0002"/>
          <w:sz w:val="18"/>
          <w:szCs w:val="18"/>
          <w:lang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E44BE"/>
    <w:multiLevelType w:val="multilevel"/>
    <w:tmpl w:val="BE66D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587D58"/>
    <w:multiLevelType w:val="multilevel"/>
    <w:tmpl w:val="F014E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6D09B7"/>
    <w:multiLevelType w:val="multilevel"/>
    <w:tmpl w:val="E168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EF6FB2"/>
    <w:multiLevelType w:val="multilevel"/>
    <w:tmpl w:val="7996E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B91"/>
    <w:rsid w:val="00426B9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0AB91"/>
  <w15:chartTrackingRefBased/>
  <w15:docId w15:val="{0788AF73-A515-4BB9-B7B4-4886D9787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26B91"/>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3002419">
      <w:bodyDiv w:val="1"/>
      <w:marLeft w:val="0"/>
      <w:marRight w:val="0"/>
      <w:marTop w:val="0"/>
      <w:marBottom w:val="0"/>
      <w:divBdr>
        <w:top w:val="none" w:sz="0" w:space="0" w:color="auto"/>
        <w:left w:val="none" w:sz="0" w:space="0" w:color="auto"/>
        <w:bottom w:val="none" w:sz="0" w:space="0" w:color="auto"/>
        <w:right w:val="none" w:sz="0" w:space="0" w:color="auto"/>
      </w:divBdr>
      <w:divsChild>
        <w:div w:id="971981927">
          <w:marLeft w:val="0"/>
          <w:marRight w:val="0"/>
          <w:marTop w:val="0"/>
          <w:marBottom w:val="0"/>
          <w:divBdr>
            <w:top w:val="none" w:sz="0" w:space="0" w:color="auto"/>
            <w:left w:val="none" w:sz="0" w:space="0" w:color="auto"/>
            <w:bottom w:val="none" w:sz="0" w:space="0" w:color="auto"/>
            <w:right w:val="none" w:sz="0" w:space="0" w:color="auto"/>
          </w:divBdr>
          <w:divsChild>
            <w:div w:id="476532419">
              <w:marLeft w:val="0"/>
              <w:marRight w:val="0"/>
              <w:marTop w:val="0"/>
              <w:marBottom w:val="0"/>
              <w:divBdr>
                <w:top w:val="none" w:sz="0" w:space="0" w:color="auto"/>
                <w:left w:val="none" w:sz="0" w:space="0" w:color="auto"/>
                <w:bottom w:val="none" w:sz="0" w:space="0" w:color="auto"/>
                <w:right w:val="none" w:sz="0" w:space="0" w:color="auto"/>
              </w:divBdr>
              <w:divsChild>
                <w:div w:id="907770429">
                  <w:marLeft w:val="0"/>
                  <w:marRight w:val="0"/>
                  <w:marTop w:val="0"/>
                  <w:marBottom w:val="0"/>
                  <w:divBdr>
                    <w:top w:val="none" w:sz="0" w:space="0" w:color="auto"/>
                    <w:left w:val="none" w:sz="0" w:space="0" w:color="auto"/>
                    <w:bottom w:val="none" w:sz="0" w:space="0" w:color="auto"/>
                    <w:right w:val="none" w:sz="0" w:space="0" w:color="auto"/>
                  </w:divBdr>
                  <w:divsChild>
                    <w:div w:id="759523612">
                      <w:marLeft w:val="0"/>
                      <w:marRight w:val="0"/>
                      <w:marTop w:val="0"/>
                      <w:marBottom w:val="0"/>
                      <w:divBdr>
                        <w:top w:val="single" w:sz="6" w:space="6" w:color="999999"/>
                        <w:left w:val="single" w:sz="6" w:space="30" w:color="999999"/>
                        <w:bottom w:val="single" w:sz="6" w:space="0" w:color="999999"/>
                        <w:right w:val="single" w:sz="6" w:space="0" w:color="999999"/>
                      </w:divBdr>
                    </w:div>
                    <w:div w:id="1689407782">
                      <w:marLeft w:val="0"/>
                      <w:marRight w:val="0"/>
                      <w:marTop w:val="300"/>
                      <w:marBottom w:val="0"/>
                      <w:divBdr>
                        <w:top w:val="none" w:sz="0" w:space="0" w:color="auto"/>
                        <w:left w:val="none" w:sz="0" w:space="0" w:color="auto"/>
                        <w:bottom w:val="none" w:sz="0" w:space="0" w:color="auto"/>
                        <w:right w:val="none" w:sz="0" w:space="0" w:color="auto"/>
                      </w:divBdr>
                      <w:divsChild>
                        <w:div w:id="1372263897">
                          <w:marLeft w:val="0"/>
                          <w:marRight w:val="0"/>
                          <w:marTop w:val="0"/>
                          <w:marBottom w:val="0"/>
                          <w:divBdr>
                            <w:top w:val="none" w:sz="0" w:space="0" w:color="auto"/>
                            <w:left w:val="none" w:sz="0" w:space="0" w:color="auto"/>
                            <w:bottom w:val="none" w:sz="0" w:space="0" w:color="auto"/>
                            <w:right w:val="none" w:sz="0" w:space="0" w:color="auto"/>
                          </w:divBdr>
                          <w:divsChild>
                            <w:div w:id="1835489458">
                              <w:marLeft w:val="0"/>
                              <w:marRight w:val="0"/>
                              <w:marTop w:val="0"/>
                              <w:marBottom w:val="0"/>
                              <w:divBdr>
                                <w:top w:val="none" w:sz="0" w:space="0" w:color="auto"/>
                                <w:left w:val="none" w:sz="0" w:space="0" w:color="auto"/>
                                <w:bottom w:val="none" w:sz="0" w:space="0" w:color="auto"/>
                                <w:right w:val="none" w:sz="0" w:space="0" w:color="auto"/>
                              </w:divBdr>
                            </w:div>
                          </w:divsChild>
                        </w:div>
                        <w:div w:id="618341994">
                          <w:marLeft w:val="0"/>
                          <w:marRight w:val="0"/>
                          <w:marTop w:val="0"/>
                          <w:marBottom w:val="0"/>
                          <w:divBdr>
                            <w:top w:val="none" w:sz="0" w:space="0" w:color="auto"/>
                            <w:left w:val="none" w:sz="0" w:space="0" w:color="auto"/>
                            <w:bottom w:val="none" w:sz="0" w:space="0" w:color="auto"/>
                            <w:right w:val="none" w:sz="0" w:space="0" w:color="auto"/>
                          </w:divBdr>
                          <w:divsChild>
                            <w:div w:id="557328624">
                              <w:marLeft w:val="0"/>
                              <w:marRight w:val="0"/>
                              <w:marTop w:val="0"/>
                              <w:marBottom w:val="0"/>
                              <w:divBdr>
                                <w:top w:val="none" w:sz="0" w:space="0" w:color="auto"/>
                                <w:left w:val="none" w:sz="0" w:space="0" w:color="auto"/>
                                <w:bottom w:val="none" w:sz="0" w:space="0" w:color="auto"/>
                                <w:right w:val="none" w:sz="0" w:space="0" w:color="auto"/>
                              </w:divBdr>
                            </w:div>
                          </w:divsChild>
                        </w:div>
                        <w:div w:id="882861500">
                          <w:marLeft w:val="0"/>
                          <w:marRight w:val="0"/>
                          <w:marTop w:val="0"/>
                          <w:marBottom w:val="0"/>
                          <w:divBdr>
                            <w:top w:val="none" w:sz="0" w:space="0" w:color="auto"/>
                            <w:left w:val="none" w:sz="0" w:space="0" w:color="auto"/>
                            <w:bottom w:val="none" w:sz="0" w:space="0" w:color="auto"/>
                            <w:right w:val="none" w:sz="0" w:space="0" w:color="auto"/>
                          </w:divBdr>
                          <w:divsChild>
                            <w:div w:id="1368486915">
                              <w:marLeft w:val="0"/>
                              <w:marRight w:val="0"/>
                              <w:marTop w:val="0"/>
                              <w:marBottom w:val="0"/>
                              <w:divBdr>
                                <w:top w:val="none" w:sz="0" w:space="0" w:color="auto"/>
                                <w:left w:val="none" w:sz="0" w:space="0" w:color="auto"/>
                                <w:bottom w:val="none" w:sz="0" w:space="0" w:color="auto"/>
                                <w:right w:val="none" w:sz="0" w:space="0" w:color="auto"/>
                              </w:divBdr>
                            </w:div>
                          </w:divsChild>
                        </w:div>
                        <w:div w:id="1439910016">
                          <w:marLeft w:val="0"/>
                          <w:marRight w:val="0"/>
                          <w:marTop w:val="0"/>
                          <w:marBottom w:val="0"/>
                          <w:divBdr>
                            <w:top w:val="none" w:sz="0" w:space="0" w:color="auto"/>
                            <w:left w:val="none" w:sz="0" w:space="0" w:color="auto"/>
                            <w:bottom w:val="none" w:sz="0" w:space="0" w:color="auto"/>
                            <w:right w:val="none" w:sz="0" w:space="0" w:color="auto"/>
                          </w:divBdr>
                          <w:divsChild>
                            <w:div w:id="357321071">
                              <w:marLeft w:val="0"/>
                              <w:marRight w:val="0"/>
                              <w:marTop w:val="0"/>
                              <w:marBottom w:val="0"/>
                              <w:divBdr>
                                <w:top w:val="none" w:sz="0" w:space="0" w:color="auto"/>
                                <w:left w:val="none" w:sz="0" w:space="0" w:color="auto"/>
                                <w:bottom w:val="none" w:sz="0" w:space="0" w:color="auto"/>
                                <w:right w:val="none" w:sz="0" w:space="0" w:color="auto"/>
                              </w:divBdr>
                            </w:div>
                          </w:divsChild>
                        </w:div>
                        <w:div w:id="2027906052">
                          <w:marLeft w:val="0"/>
                          <w:marRight w:val="0"/>
                          <w:marTop w:val="0"/>
                          <w:marBottom w:val="0"/>
                          <w:divBdr>
                            <w:top w:val="none" w:sz="0" w:space="0" w:color="auto"/>
                            <w:left w:val="none" w:sz="0" w:space="0" w:color="auto"/>
                            <w:bottom w:val="none" w:sz="0" w:space="0" w:color="auto"/>
                            <w:right w:val="none" w:sz="0" w:space="0" w:color="auto"/>
                          </w:divBdr>
                          <w:divsChild>
                            <w:div w:id="1709840686">
                              <w:marLeft w:val="0"/>
                              <w:marRight w:val="0"/>
                              <w:marTop w:val="0"/>
                              <w:marBottom w:val="0"/>
                              <w:divBdr>
                                <w:top w:val="none" w:sz="0" w:space="0" w:color="auto"/>
                                <w:left w:val="none" w:sz="0" w:space="0" w:color="auto"/>
                                <w:bottom w:val="none" w:sz="0" w:space="0" w:color="auto"/>
                                <w:right w:val="none" w:sz="0" w:space="0" w:color="auto"/>
                              </w:divBdr>
                            </w:div>
                          </w:divsChild>
                        </w:div>
                        <w:div w:id="1677225345">
                          <w:marLeft w:val="0"/>
                          <w:marRight w:val="0"/>
                          <w:marTop w:val="0"/>
                          <w:marBottom w:val="0"/>
                          <w:divBdr>
                            <w:top w:val="none" w:sz="0" w:space="0" w:color="auto"/>
                            <w:left w:val="none" w:sz="0" w:space="0" w:color="auto"/>
                            <w:bottom w:val="none" w:sz="0" w:space="0" w:color="auto"/>
                            <w:right w:val="none" w:sz="0" w:space="0" w:color="auto"/>
                          </w:divBdr>
                          <w:divsChild>
                            <w:div w:id="430466411">
                              <w:marLeft w:val="0"/>
                              <w:marRight w:val="0"/>
                              <w:marTop w:val="0"/>
                              <w:marBottom w:val="0"/>
                              <w:divBdr>
                                <w:top w:val="none" w:sz="0" w:space="0" w:color="auto"/>
                                <w:left w:val="none" w:sz="0" w:space="0" w:color="auto"/>
                                <w:bottom w:val="none" w:sz="0" w:space="0" w:color="auto"/>
                                <w:right w:val="none" w:sz="0" w:space="0" w:color="auto"/>
                              </w:divBdr>
                            </w:div>
                          </w:divsChild>
                        </w:div>
                        <w:div w:id="1225412281">
                          <w:marLeft w:val="0"/>
                          <w:marRight w:val="0"/>
                          <w:marTop w:val="0"/>
                          <w:marBottom w:val="0"/>
                          <w:divBdr>
                            <w:top w:val="none" w:sz="0" w:space="0" w:color="auto"/>
                            <w:left w:val="none" w:sz="0" w:space="0" w:color="auto"/>
                            <w:bottom w:val="none" w:sz="0" w:space="0" w:color="auto"/>
                            <w:right w:val="none" w:sz="0" w:space="0" w:color="auto"/>
                          </w:divBdr>
                          <w:divsChild>
                            <w:div w:id="540938139">
                              <w:marLeft w:val="0"/>
                              <w:marRight w:val="0"/>
                              <w:marTop w:val="0"/>
                              <w:marBottom w:val="0"/>
                              <w:divBdr>
                                <w:top w:val="none" w:sz="0" w:space="0" w:color="auto"/>
                                <w:left w:val="none" w:sz="0" w:space="0" w:color="auto"/>
                                <w:bottom w:val="none" w:sz="0" w:space="0" w:color="auto"/>
                                <w:right w:val="none" w:sz="0" w:space="0" w:color="auto"/>
                              </w:divBdr>
                            </w:div>
                          </w:divsChild>
                        </w:div>
                        <w:div w:id="1967932362">
                          <w:marLeft w:val="0"/>
                          <w:marRight w:val="0"/>
                          <w:marTop w:val="0"/>
                          <w:marBottom w:val="0"/>
                          <w:divBdr>
                            <w:top w:val="none" w:sz="0" w:space="0" w:color="auto"/>
                            <w:left w:val="none" w:sz="0" w:space="0" w:color="auto"/>
                            <w:bottom w:val="none" w:sz="0" w:space="0" w:color="auto"/>
                            <w:right w:val="none" w:sz="0" w:space="0" w:color="auto"/>
                          </w:divBdr>
                          <w:divsChild>
                            <w:div w:id="579212362">
                              <w:marLeft w:val="0"/>
                              <w:marRight w:val="0"/>
                              <w:marTop w:val="0"/>
                              <w:marBottom w:val="0"/>
                              <w:divBdr>
                                <w:top w:val="none" w:sz="0" w:space="0" w:color="auto"/>
                                <w:left w:val="none" w:sz="0" w:space="0" w:color="auto"/>
                                <w:bottom w:val="none" w:sz="0" w:space="0" w:color="auto"/>
                                <w:right w:val="none" w:sz="0" w:space="0" w:color="auto"/>
                              </w:divBdr>
                            </w:div>
                          </w:divsChild>
                        </w:div>
                        <w:div w:id="1148673111">
                          <w:marLeft w:val="0"/>
                          <w:marRight w:val="0"/>
                          <w:marTop w:val="0"/>
                          <w:marBottom w:val="0"/>
                          <w:divBdr>
                            <w:top w:val="none" w:sz="0" w:space="0" w:color="auto"/>
                            <w:left w:val="none" w:sz="0" w:space="0" w:color="auto"/>
                            <w:bottom w:val="none" w:sz="0" w:space="0" w:color="auto"/>
                            <w:right w:val="none" w:sz="0" w:space="0" w:color="auto"/>
                          </w:divBdr>
                          <w:divsChild>
                            <w:div w:id="936402645">
                              <w:marLeft w:val="0"/>
                              <w:marRight w:val="0"/>
                              <w:marTop w:val="0"/>
                              <w:marBottom w:val="0"/>
                              <w:divBdr>
                                <w:top w:val="none" w:sz="0" w:space="0" w:color="auto"/>
                                <w:left w:val="none" w:sz="0" w:space="0" w:color="auto"/>
                                <w:bottom w:val="none" w:sz="0" w:space="0" w:color="auto"/>
                                <w:right w:val="none" w:sz="0" w:space="0" w:color="auto"/>
                              </w:divBdr>
                            </w:div>
                          </w:divsChild>
                        </w:div>
                        <w:div w:id="645477823">
                          <w:marLeft w:val="0"/>
                          <w:marRight w:val="0"/>
                          <w:marTop w:val="0"/>
                          <w:marBottom w:val="0"/>
                          <w:divBdr>
                            <w:top w:val="none" w:sz="0" w:space="0" w:color="auto"/>
                            <w:left w:val="none" w:sz="0" w:space="0" w:color="auto"/>
                            <w:bottom w:val="none" w:sz="0" w:space="0" w:color="auto"/>
                            <w:right w:val="none" w:sz="0" w:space="0" w:color="auto"/>
                          </w:divBdr>
                          <w:divsChild>
                            <w:div w:id="924847089">
                              <w:marLeft w:val="0"/>
                              <w:marRight w:val="0"/>
                              <w:marTop w:val="0"/>
                              <w:marBottom w:val="0"/>
                              <w:divBdr>
                                <w:top w:val="none" w:sz="0" w:space="0" w:color="auto"/>
                                <w:left w:val="none" w:sz="0" w:space="0" w:color="auto"/>
                                <w:bottom w:val="none" w:sz="0" w:space="0" w:color="auto"/>
                                <w:right w:val="none" w:sz="0" w:space="0" w:color="auto"/>
                              </w:divBdr>
                            </w:div>
                          </w:divsChild>
                        </w:div>
                        <w:div w:id="1676419248">
                          <w:marLeft w:val="0"/>
                          <w:marRight w:val="0"/>
                          <w:marTop w:val="0"/>
                          <w:marBottom w:val="0"/>
                          <w:divBdr>
                            <w:top w:val="none" w:sz="0" w:space="0" w:color="auto"/>
                            <w:left w:val="none" w:sz="0" w:space="0" w:color="auto"/>
                            <w:bottom w:val="none" w:sz="0" w:space="0" w:color="auto"/>
                            <w:right w:val="none" w:sz="0" w:space="0" w:color="auto"/>
                          </w:divBdr>
                          <w:divsChild>
                            <w:div w:id="349112009">
                              <w:marLeft w:val="0"/>
                              <w:marRight w:val="0"/>
                              <w:marTop w:val="0"/>
                              <w:marBottom w:val="0"/>
                              <w:divBdr>
                                <w:top w:val="none" w:sz="0" w:space="0" w:color="auto"/>
                                <w:left w:val="none" w:sz="0" w:space="0" w:color="auto"/>
                                <w:bottom w:val="none" w:sz="0" w:space="0" w:color="auto"/>
                                <w:right w:val="none" w:sz="0" w:space="0" w:color="auto"/>
                              </w:divBdr>
                            </w:div>
                          </w:divsChild>
                        </w:div>
                        <w:div w:id="700983674">
                          <w:marLeft w:val="0"/>
                          <w:marRight w:val="0"/>
                          <w:marTop w:val="0"/>
                          <w:marBottom w:val="0"/>
                          <w:divBdr>
                            <w:top w:val="none" w:sz="0" w:space="0" w:color="auto"/>
                            <w:left w:val="none" w:sz="0" w:space="0" w:color="auto"/>
                            <w:bottom w:val="none" w:sz="0" w:space="0" w:color="auto"/>
                            <w:right w:val="none" w:sz="0" w:space="0" w:color="auto"/>
                          </w:divBdr>
                          <w:divsChild>
                            <w:div w:id="481580429">
                              <w:marLeft w:val="0"/>
                              <w:marRight w:val="0"/>
                              <w:marTop w:val="0"/>
                              <w:marBottom w:val="0"/>
                              <w:divBdr>
                                <w:top w:val="none" w:sz="0" w:space="0" w:color="auto"/>
                                <w:left w:val="none" w:sz="0" w:space="0" w:color="auto"/>
                                <w:bottom w:val="none" w:sz="0" w:space="0" w:color="auto"/>
                                <w:right w:val="none" w:sz="0" w:space="0" w:color="auto"/>
                              </w:divBdr>
                            </w:div>
                          </w:divsChild>
                        </w:div>
                        <w:div w:id="1154103741">
                          <w:marLeft w:val="0"/>
                          <w:marRight w:val="0"/>
                          <w:marTop w:val="0"/>
                          <w:marBottom w:val="0"/>
                          <w:divBdr>
                            <w:top w:val="none" w:sz="0" w:space="0" w:color="auto"/>
                            <w:left w:val="none" w:sz="0" w:space="0" w:color="auto"/>
                            <w:bottom w:val="none" w:sz="0" w:space="0" w:color="auto"/>
                            <w:right w:val="none" w:sz="0" w:space="0" w:color="auto"/>
                          </w:divBdr>
                        </w:div>
                        <w:div w:id="1369716532">
                          <w:marLeft w:val="0"/>
                          <w:marRight w:val="0"/>
                          <w:marTop w:val="0"/>
                          <w:marBottom w:val="0"/>
                          <w:divBdr>
                            <w:top w:val="none" w:sz="0" w:space="0" w:color="auto"/>
                            <w:left w:val="none" w:sz="0" w:space="0" w:color="auto"/>
                            <w:bottom w:val="none" w:sz="0" w:space="0" w:color="auto"/>
                            <w:right w:val="none" w:sz="0" w:space="0" w:color="auto"/>
                          </w:divBdr>
                          <w:divsChild>
                            <w:div w:id="98219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9daa015-bee1-438e-914e-fa5622cad5a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872A49FD</Template>
  <TotalTime>1</TotalTime>
  <Pages>2</Pages>
  <Words>948</Words>
  <Characters>5219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2018-05-24T13:53:00Z</dcterms:created>
  <dcterms:modified xsi:type="dcterms:W3CDTF">2018-05-24T13:54:00Z</dcterms:modified>
</cp:coreProperties>
</file>