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272B" w:rsidRPr="00D2272B" w:rsidRDefault="00D2272B" w:rsidP="00D2272B">
      <w:pPr>
        <w:shd w:val="clear" w:color="auto" w:fill="D4E6FC"/>
        <w:spacing w:after="0" w:line="240" w:lineRule="auto"/>
        <w:rPr>
          <w:rFonts w:ascii="Arial" w:eastAsia="Times New Roman" w:hAnsi="Arial" w:cs="Arial"/>
          <w:b/>
          <w:bCs/>
          <w:smallCaps/>
          <w:color w:val="222222"/>
          <w:sz w:val="27"/>
          <w:szCs w:val="27"/>
          <w:lang w:eastAsia="nl-NL"/>
        </w:rPr>
      </w:pPr>
      <w:r w:rsidRPr="00D2272B">
        <w:rPr>
          <w:rFonts w:ascii="Arial" w:eastAsia="Times New Roman" w:hAnsi="Arial" w:cs="Arial"/>
          <w:b/>
          <w:bCs/>
          <w:smallCaps/>
          <w:color w:val="222222"/>
          <w:sz w:val="27"/>
          <w:szCs w:val="27"/>
          <w:lang w:eastAsia="nl-NL"/>
        </w:rPr>
        <w:t>request for expression of interest for selection # 1255857</w:t>
      </w:r>
    </w:p>
    <w:p w:rsidR="00D2272B" w:rsidRDefault="00D2272B" w:rsidP="00D2272B">
      <w:pPr>
        <w:spacing w:after="0" w:line="240" w:lineRule="auto"/>
        <w:rPr>
          <w:rFonts w:ascii="Arial" w:eastAsia="Times New Roman" w:hAnsi="Arial" w:cs="Arial"/>
          <w:color w:val="CA0002"/>
          <w:sz w:val="20"/>
          <w:szCs w:val="20"/>
          <w:lang w:eastAsia="nl-NL"/>
        </w:rPr>
      </w:pPr>
    </w:p>
    <w:p w:rsidR="00D2272B" w:rsidRPr="00D2272B" w:rsidRDefault="00D2272B" w:rsidP="00D2272B">
      <w:pPr>
        <w:spacing w:after="0" w:line="240" w:lineRule="auto"/>
        <w:rPr>
          <w:rFonts w:ascii="Arial" w:eastAsia="Times New Roman" w:hAnsi="Arial" w:cs="Arial"/>
          <w:b/>
          <w:bCs/>
          <w:color w:val="222222"/>
          <w:sz w:val="18"/>
          <w:szCs w:val="18"/>
          <w:lang w:eastAsia="nl-NL"/>
        </w:rPr>
      </w:pPr>
      <w:r w:rsidRPr="00D2272B">
        <w:rPr>
          <w:rFonts w:ascii="Arial" w:eastAsia="Times New Roman" w:hAnsi="Arial" w:cs="Arial"/>
          <w:b/>
          <w:bCs/>
          <w:color w:val="222222"/>
          <w:sz w:val="18"/>
          <w:szCs w:val="18"/>
          <w:lang w:eastAsia="nl-NL"/>
        </w:rPr>
        <w:t>Assignment Title</w:t>
      </w:r>
    </w:p>
    <w:p w:rsidR="00D2272B" w:rsidRPr="00D2272B" w:rsidRDefault="00D2272B" w:rsidP="00D2272B">
      <w:pPr>
        <w:spacing w:after="0" w:line="240" w:lineRule="auto"/>
        <w:rPr>
          <w:rFonts w:ascii="Arial" w:eastAsia="Times New Roman" w:hAnsi="Arial" w:cs="Arial"/>
          <w:color w:val="222222"/>
          <w:sz w:val="18"/>
          <w:szCs w:val="18"/>
          <w:lang w:eastAsia="nl-NL"/>
        </w:rPr>
      </w:pPr>
      <w:bookmarkStart w:id="0" w:name="_GoBack"/>
      <w:r w:rsidRPr="00D2272B">
        <w:rPr>
          <w:rFonts w:ascii="Arial" w:eastAsia="Times New Roman" w:hAnsi="Arial" w:cs="Arial"/>
          <w:color w:val="222222"/>
          <w:sz w:val="18"/>
          <w:szCs w:val="18"/>
          <w:lang w:eastAsia="nl-NL"/>
        </w:rPr>
        <w:t>Understanding and Benchmarking Trucking Sector Performance</w:t>
      </w:r>
    </w:p>
    <w:bookmarkEnd w:id="0"/>
    <w:p w:rsidR="00D2272B" w:rsidRDefault="00D2272B" w:rsidP="00D2272B">
      <w:pPr>
        <w:spacing w:after="0" w:line="240" w:lineRule="auto"/>
        <w:rPr>
          <w:rFonts w:ascii="Arial" w:eastAsia="Times New Roman" w:hAnsi="Arial" w:cs="Arial"/>
          <w:b/>
          <w:bCs/>
          <w:color w:val="222222"/>
          <w:sz w:val="18"/>
          <w:szCs w:val="18"/>
          <w:lang w:eastAsia="nl-NL"/>
        </w:rPr>
      </w:pPr>
    </w:p>
    <w:p w:rsidR="00D2272B" w:rsidRPr="00D2272B" w:rsidRDefault="00D2272B" w:rsidP="00D2272B">
      <w:pPr>
        <w:spacing w:after="0" w:line="240" w:lineRule="auto"/>
        <w:rPr>
          <w:rFonts w:ascii="Arial" w:eastAsia="Times New Roman" w:hAnsi="Arial" w:cs="Arial"/>
          <w:b/>
          <w:bCs/>
          <w:color w:val="222222"/>
          <w:sz w:val="18"/>
          <w:szCs w:val="18"/>
          <w:lang w:eastAsia="nl-NL"/>
        </w:rPr>
      </w:pPr>
      <w:r w:rsidRPr="00D2272B">
        <w:rPr>
          <w:rFonts w:ascii="Arial" w:eastAsia="Times New Roman" w:hAnsi="Arial" w:cs="Arial"/>
          <w:b/>
          <w:bCs/>
          <w:color w:val="222222"/>
          <w:sz w:val="18"/>
          <w:szCs w:val="18"/>
          <w:lang w:eastAsia="nl-NL"/>
        </w:rPr>
        <w:t>Publication Date</w:t>
      </w:r>
    </w:p>
    <w:p w:rsidR="00D2272B" w:rsidRPr="00D2272B" w:rsidRDefault="00D2272B" w:rsidP="00D2272B">
      <w:pPr>
        <w:spacing w:after="0" w:line="240" w:lineRule="auto"/>
        <w:rPr>
          <w:rFonts w:ascii="Arial" w:eastAsia="Times New Roman" w:hAnsi="Arial" w:cs="Arial"/>
          <w:color w:val="222222"/>
          <w:sz w:val="18"/>
          <w:szCs w:val="18"/>
          <w:lang w:eastAsia="nl-NL"/>
        </w:rPr>
      </w:pPr>
      <w:r w:rsidRPr="00D2272B">
        <w:rPr>
          <w:rFonts w:ascii="Arial" w:eastAsia="Times New Roman" w:hAnsi="Arial" w:cs="Arial"/>
          <w:color w:val="222222"/>
          <w:sz w:val="18"/>
          <w:szCs w:val="18"/>
          <w:lang w:eastAsia="nl-NL"/>
        </w:rPr>
        <w:t> 01-Mar-2018</w:t>
      </w:r>
    </w:p>
    <w:p w:rsidR="00D2272B" w:rsidRDefault="00D2272B" w:rsidP="00D2272B">
      <w:pPr>
        <w:spacing w:after="0" w:line="240" w:lineRule="auto"/>
        <w:rPr>
          <w:rFonts w:ascii="Arial" w:eastAsia="Times New Roman" w:hAnsi="Arial" w:cs="Arial"/>
          <w:b/>
          <w:bCs/>
          <w:color w:val="222222"/>
          <w:sz w:val="18"/>
          <w:szCs w:val="18"/>
          <w:lang w:eastAsia="nl-NL"/>
        </w:rPr>
      </w:pPr>
    </w:p>
    <w:p w:rsidR="00D2272B" w:rsidRPr="00D2272B" w:rsidRDefault="00D2272B" w:rsidP="00D2272B">
      <w:pPr>
        <w:spacing w:after="0" w:line="240" w:lineRule="auto"/>
        <w:rPr>
          <w:rFonts w:ascii="Arial" w:eastAsia="Times New Roman" w:hAnsi="Arial" w:cs="Arial"/>
          <w:b/>
          <w:bCs/>
          <w:color w:val="222222"/>
          <w:sz w:val="18"/>
          <w:szCs w:val="18"/>
          <w:lang w:eastAsia="nl-NL"/>
        </w:rPr>
      </w:pPr>
      <w:r w:rsidRPr="00D2272B">
        <w:rPr>
          <w:rFonts w:ascii="Arial" w:eastAsia="Times New Roman" w:hAnsi="Arial" w:cs="Arial"/>
          <w:b/>
          <w:bCs/>
          <w:color w:val="222222"/>
          <w:sz w:val="18"/>
          <w:szCs w:val="18"/>
          <w:lang w:eastAsia="nl-NL"/>
        </w:rPr>
        <w:t>Expression of Interest Deadline</w:t>
      </w:r>
    </w:p>
    <w:p w:rsidR="00D2272B" w:rsidRPr="00D2272B" w:rsidRDefault="00D2272B" w:rsidP="00D2272B">
      <w:pPr>
        <w:spacing w:after="0" w:line="240" w:lineRule="auto"/>
        <w:rPr>
          <w:rFonts w:ascii="Arial" w:eastAsia="Times New Roman" w:hAnsi="Arial" w:cs="Arial"/>
          <w:color w:val="222222"/>
          <w:sz w:val="18"/>
          <w:szCs w:val="18"/>
          <w:lang w:eastAsia="nl-NL"/>
        </w:rPr>
      </w:pPr>
      <w:r w:rsidRPr="00D2272B">
        <w:rPr>
          <w:rFonts w:ascii="Arial" w:eastAsia="Times New Roman" w:hAnsi="Arial" w:cs="Arial"/>
          <w:color w:val="222222"/>
          <w:sz w:val="18"/>
          <w:szCs w:val="18"/>
          <w:lang w:eastAsia="nl-NL"/>
        </w:rPr>
        <w:t> 19-Mar-2018 at 11:59:59 PM (Eastern Time – Washington D.C.)</w:t>
      </w:r>
    </w:p>
    <w:p w:rsidR="00D2272B" w:rsidRDefault="00D2272B" w:rsidP="00D2272B">
      <w:pPr>
        <w:spacing w:after="0" w:line="240" w:lineRule="auto"/>
        <w:rPr>
          <w:rFonts w:ascii="Arial" w:eastAsia="Times New Roman" w:hAnsi="Arial" w:cs="Arial"/>
          <w:b/>
          <w:bCs/>
          <w:color w:val="222222"/>
          <w:sz w:val="18"/>
          <w:szCs w:val="18"/>
          <w:lang w:val="nl-NL" w:eastAsia="nl-NL"/>
        </w:rPr>
      </w:pPr>
    </w:p>
    <w:p w:rsidR="00D2272B" w:rsidRPr="00D2272B" w:rsidRDefault="00D2272B" w:rsidP="00D2272B">
      <w:pPr>
        <w:spacing w:after="0" w:line="240" w:lineRule="auto"/>
        <w:rPr>
          <w:rFonts w:ascii="Arial" w:eastAsia="Times New Roman" w:hAnsi="Arial" w:cs="Arial"/>
          <w:b/>
          <w:bCs/>
          <w:vanish/>
          <w:color w:val="222222"/>
          <w:sz w:val="18"/>
          <w:szCs w:val="18"/>
          <w:lang w:val="nl-NL" w:eastAsia="nl-NL"/>
        </w:rPr>
      </w:pPr>
      <w:r w:rsidRPr="00D2272B">
        <w:rPr>
          <w:rFonts w:ascii="Arial" w:eastAsia="Times New Roman" w:hAnsi="Arial" w:cs="Arial"/>
          <w:b/>
          <w:bCs/>
          <w:vanish/>
          <w:color w:val="222222"/>
          <w:sz w:val="18"/>
          <w:szCs w:val="18"/>
          <w:lang w:val="nl-NL" w:eastAsia="nl-NL"/>
        </w:rPr>
        <w:t>Contact Name</w:t>
      </w:r>
    </w:p>
    <w:p w:rsidR="00D2272B" w:rsidRPr="00D2272B" w:rsidRDefault="00D2272B" w:rsidP="00D2272B">
      <w:pPr>
        <w:spacing w:after="0" w:line="240" w:lineRule="auto"/>
        <w:rPr>
          <w:rFonts w:ascii="Arial" w:eastAsia="Times New Roman" w:hAnsi="Arial" w:cs="Arial"/>
          <w:vanish/>
          <w:color w:val="222222"/>
          <w:sz w:val="18"/>
          <w:szCs w:val="18"/>
          <w:lang w:val="nl-NL" w:eastAsia="nl-NL"/>
        </w:rPr>
      </w:pPr>
      <w:r w:rsidRPr="00D2272B">
        <w:rPr>
          <w:rFonts w:ascii="Arial" w:eastAsia="Times New Roman" w:hAnsi="Arial" w:cs="Arial"/>
          <w:vanish/>
          <w:color w:val="222222"/>
          <w:sz w:val="18"/>
          <w:szCs w:val="18"/>
          <w:lang w:val="nl-NL" w:eastAsia="nl-NL"/>
        </w:rPr>
        <w:t> </w:t>
      </w:r>
    </w:p>
    <w:p w:rsidR="00D2272B" w:rsidRPr="00D2272B" w:rsidRDefault="00D2272B" w:rsidP="00D2272B">
      <w:pPr>
        <w:spacing w:after="0" w:line="240" w:lineRule="auto"/>
        <w:rPr>
          <w:rFonts w:ascii="Arial" w:eastAsia="Times New Roman" w:hAnsi="Arial" w:cs="Arial"/>
          <w:b/>
          <w:bCs/>
          <w:vanish/>
          <w:color w:val="222222"/>
          <w:sz w:val="18"/>
          <w:szCs w:val="18"/>
          <w:lang w:val="nl-NL" w:eastAsia="nl-NL"/>
        </w:rPr>
      </w:pPr>
      <w:r w:rsidRPr="00D2272B">
        <w:rPr>
          <w:rFonts w:ascii="Arial" w:eastAsia="Times New Roman" w:hAnsi="Arial" w:cs="Arial"/>
          <w:b/>
          <w:bCs/>
          <w:vanish/>
          <w:color w:val="222222"/>
          <w:sz w:val="18"/>
          <w:szCs w:val="18"/>
          <w:lang w:val="nl-NL" w:eastAsia="nl-NL"/>
        </w:rPr>
        <w:t>Contact Email</w:t>
      </w:r>
    </w:p>
    <w:p w:rsidR="00D2272B" w:rsidRPr="00D2272B" w:rsidRDefault="00D2272B" w:rsidP="00D2272B">
      <w:pPr>
        <w:spacing w:after="0" w:line="240" w:lineRule="auto"/>
        <w:rPr>
          <w:rFonts w:ascii="Arial" w:eastAsia="Times New Roman" w:hAnsi="Arial" w:cs="Arial"/>
          <w:vanish/>
          <w:color w:val="222222"/>
          <w:sz w:val="18"/>
          <w:szCs w:val="18"/>
          <w:lang w:val="nl-NL" w:eastAsia="nl-NL"/>
        </w:rPr>
      </w:pPr>
      <w:r w:rsidRPr="00D2272B">
        <w:rPr>
          <w:rFonts w:ascii="Arial" w:eastAsia="Times New Roman" w:hAnsi="Arial" w:cs="Arial"/>
          <w:vanish/>
          <w:color w:val="222222"/>
          <w:sz w:val="18"/>
          <w:szCs w:val="18"/>
          <w:lang w:val="nl-NL" w:eastAsia="nl-NL"/>
        </w:rPr>
        <w:t> </w:t>
      </w:r>
    </w:p>
    <w:p w:rsidR="00D2272B" w:rsidRPr="00D2272B" w:rsidRDefault="00D2272B" w:rsidP="00D2272B">
      <w:pPr>
        <w:spacing w:after="0" w:line="240" w:lineRule="auto"/>
        <w:rPr>
          <w:rFonts w:ascii="Arial" w:eastAsia="Times New Roman" w:hAnsi="Arial" w:cs="Arial"/>
          <w:b/>
          <w:bCs/>
          <w:vanish/>
          <w:color w:val="222222"/>
          <w:sz w:val="18"/>
          <w:szCs w:val="18"/>
          <w:lang w:val="nl-NL" w:eastAsia="nl-NL"/>
        </w:rPr>
      </w:pPr>
      <w:r w:rsidRPr="00D2272B">
        <w:rPr>
          <w:rFonts w:ascii="Arial" w:eastAsia="Times New Roman" w:hAnsi="Arial" w:cs="Arial"/>
          <w:b/>
          <w:bCs/>
          <w:vanish/>
          <w:color w:val="222222"/>
          <w:sz w:val="18"/>
          <w:szCs w:val="18"/>
          <w:lang w:val="nl-NL" w:eastAsia="nl-NL"/>
        </w:rPr>
        <w:t>Contact Phone</w:t>
      </w:r>
    </w:p>
    <w:p w:rsidR="00D2272B" w:rsidRPr="00D2272B" w:rsidRDefault="00D2272B" w:rsidP="00D2272B">
      <w:pPr>
        <w:spacing w:after="0" w:line="240" w:lineRule="auto"/>
        <w:rPr>
          <w:rFonts w:ascii="Arial" w:eastAsia="Times New Roman" w:hAnsi="Arial" w:cs="Arial"/>
          <w:vanish/>
          <w:color w:val="222222"/>
          <w:sz w:val="18"/>
          <w:szCs w:val="18"/>
          <w:lang w:val="nl-NL" w:eastAsia="nl-NL"/>
        </w:rPr>
      </w:pPr>
      <w:r w:rsidRPr="00D2272B">
        <w:rPr>
          <w:rFonts w:ascii="Arial" w:eastAsia="Times New Roman" w:hAnsi="Arial" w:cs="Arial"/>
          <w:vanish/>
          <w:color w:val="222222"/>
          <w:sz w:val="18"/>
          <w:szCs w:val="18"/>
          <w:lang w:val="nl-NL" w:eastAsia="nl-NL"/>
        </w:rPr>
        <w:t> </w:t>
      </w:r>
    </w:p>
    <w:p w:rsidR="00D2272B" w:rsidRPr="00D2272B" w:rsidRDefault="00D2272B" w:rsidP="00D2272B">
      <w:pPr>
        <w:spacing w:after="0" w:line="240" w:lineRule="auto"/>
        <w:rPr>
          <w:rFonts w:ascii="Arial" w:eastAsia="Times New Roman" w:hAnsi="Arial" w:cs="Arial"/>
          <w:b/>
          <w:bCs/>
          <w:vanish/>
          <w:color w:val="222222"/>
          <w:sz w:val="18"/>
          <w:szCs w:val="18"/>
          <w:lang w:val="nl-NL" w:eastAsia="nl-NL"/>
        </w:rPr>
      </w:pPr>
      <w:r w:rsidRPr="00D2272B">
        <w:rPr>
          <w:rFonts w:ascii="Arial" w:eastAsia="Times New Roman" w:hAnsi="Arial" w:cs="Arial"/>
          <w:b/>
          <w:bCs/>
          <w:vanish/>
          <w:color w:val="222222"/>
          <w:sz w:val="18"/>
          <w:szCs w:val="18"/>
          <w:lang w:val="nl-NL" w:eastAsia="nl-NL"/>
        </w:rPr>
        <w:t>Contact Fax</w:t>
      </w:r>
    </w:p>
    <w:p w:rsidR="00D2272B" w:rsidRPr="00D2272B" w:rsidRDefault="00D2272B" w:rsidP="00D2272B">
      <w:pPr>
        <w:spacing w:after="0" w:line="240" w:lineRule="auto"/>
        <w:rPr>
          <w:rFonts w:ascii="Arial" w:eastAsia="Times New Roman" w:hAnsi="Arial" w:cs="Arial"/>
          <w:vanish/>
          <w:color w:val="222222"/>
          <w:sz w:val="18"/>
          <w:szCs w:val="18"/>
          <w:lang w:val="nl-NL" w:eastAsia="nl-NL"/>
        </w:rPr>
      </w:pPr>
      <w:r w:rsidRPr="00D2272B">
        <w:rPr>
          <w:rFonts w:ascii="Arial" w:eastAsia="Times New Roman" w:hAnsi="Arial" w:cs="Arial"/>
          <w:vanish/>
          <w:color w:val="222222"/>
          <w:sz w:val="18"/>
          <w:szCs w:val="18"/>
          <w:lang w:val="nl-NL" w:eastAsia="nl-NL"/>
        </w:rPr>
        <w:t> </w:t>
      </w:r>
    </w:p>
    <w:p w:rsidR="00D2272B" w:rsidRPr="00D2272B" w:rsidRDefault="00D2272B" w:rsidP="00D2272B">
      <w:pPr>
        <w:spacing w:after="0" w:line="240" w:lineRule="auto"/>
        <w:rPr>
          <w:rFonts w:ascii="Arial" w:eastAsia="Times New Roman" w:hAnsi="Arial" w:cs="Arial"/>
          <w:b/>
          <w:bCs/>
          <w:color w:val="222222"/>
          <w:sz w:val="18"/>
          <w:szCs w:val="18"/>
          <w:lang w:eastAsia="nl-NL"/>
        </w:rPr>
      </w:pPr>
      <w:r w:rsidRPr="00D2272B">
        <w:rPr>
          <w:rFonts w:ascii="Arial" w:eastAsia="Times New Roman" w:hAnsi="Arial" w:cs="Arial"/>
          <w:b/>
          <w:bCs/>
          <w:color w:val="222222"/>
          <w:sz w:val="18"/>
          <w:szCs w:val="18"/>
          <w:lang w:eastAsia="nl-NL"/>
        </w:rPr>
        <w:t>Language of Notice</w:t>
      </w:r>
    </w:p>
    <w:p w:rsidR="00D2272B" w:rsidRPr="00D2272B" w:rsidRDefault="00D2272B" w:rsidP="00D2272B">
      <w:pPr>
        <w:spacing w:after="0" w:line="240" w:lineRule="auto"/>
        <w:rPr>
          <w:rFonts w:ascii="Arial" w:eastAsia="Times New Roman" w:hAnsi="Arial" w:cs="Arial"/>
          <w:color w:val="222222"/>
          <w:sz w:val="18"/>
          <w:szCs w:val="18"/>
          <w:lang w:eastAsia="nl-NL"/>
        </w:rPr>
      </w:pPr>
      <w:r w:rsidRPr="00D2272B">
        <w:rPr>
          <w:rFonts w:ascii="Arial" w:eastAsia="Times New Roman" w:hAnsi="Arial" w:cs="Arial"/>
          <w:color w:val="222222"/>
          <w:sz w:val="18"/>
          <w:szCs w:val="18"/>
          <w:lang w:eastAsia="nl-NL"/>
        </w:rPr>
        <w:t> English</w:t>
      </w:r>
    </w:p>
    <w:p w:rsidR="00D2272B" w:rsidRPr="00D2272B" w:rsidRDefault="00D2272B" w:rsidP="00D2272B">
      <w:pPr>
        <w:spacing w:after="0" w:line="240" w:lineRule="auto"/>
        <w:rPr>
          <w:rFonts w:ascii="Arial" w:eastAsia="Times New Roman" w:hAnsi="Arial" w:cs="Arial"/>
          <w:color w:val="222222"/>
          <w:sz w:val="18"/>
          <w:szCs w:val="18"/>
          <w:lang w:eastAsia="nl-NL"/>
        </w:rPr>
      </w:pPr>
      <w:r w:rsidRPr="00D2272B">
        <w:rPr>
          <w:rFonts w:ascii="Arial" w:eastAsia="Times New Roman" w:hAnsi="Arial" w:cs="Arial"/>
          <w:color w:val="222222"/>
          <w:sz w:val="18"/>
          <w:szCs w:val="18"/>
          <w:lang w:eastAsia="nl-NL"/>
        </w:rPr>
        <w:t xml:space="preserve">Selection Notice </w:t>
      </w:r>
    </w:p>
    <w:p w:rsidR="00D2272B" w:rsidRDefault="00D2272B" w:rsidP="00D2272B">
      <w:pPr>
        <w:spacing w:after="0" w:line="240" w:lineRule="auto"/>
        <w:rPr>
          <w:rFonts w:ascii="Arial" w:eastAsia="Times New Roman" w:hAnsi="Arial" w:cs="Arial"/>
          <w:b/>
          <w:bCs/>
          <w:color w:val="222222"/>
          <w:sz w:val="18"/>
          <w:szCs w:val="18"/>
          <w:lang w:val="nl-NL" w:eastAsia="nl-NL"/>
        </w:rPr>
      </w:pPr>
    </w:p>
    <w:p w:rsidR="00D2272B" w:rsidRPr="00D2272B" w:rsidRDefault="00D2272B" w:rsidP="00D2272B">
      <w:pPr>
        <w:spacing w:after="0" w:line="240" w:lineRule="auto"/>
        <w:rPr>
          <w:rFonts w:ascii="Arial" w:eastAsia="Times New Roman" w:hAnsi="Arial" w:cs="Arial"/>
          <w:b/>
          <w:bCs/>
          <w:color w:val="222222"/>
          <w:sz w:val="18"/>
          <w:szCs w:val="18"/>
          <w:lang w:val="nl-NL" w:eastAsia="nl-NL"/>
        </w:rPr>
      </w:pPr>
      <w:proofErr w:type="spellStart"/>
      <w:r w:rsidRPr="00D2272B">
        <w:rPr>
          <w:rFonts w:ascii="Arial" w:eastAsia="Times New Roman" w:hAnsi="Arial" w:cs="Arial"/>
          <w:b/>
          <w:bCs/>
          <w:color w:val="222222"/>
          <w:sz w:val="18"/>
          <w:szCs w:val="18"/>
          <w:lang w:val="nl-NL" w:eastAsia="nl-NL"/>
        </w:rPr>
        <w:t>Assignment</w:t>
      </w:r>
      <w:proofErr w:type="spellEnd"/>
      <w:r w:rsidRPr="00D2272B">
        <w:rPr>
          <w:rFonts w:ascii="Arial" w:eastAsia="Times New Roman" w:hAnsi="Arial" w:cs="Arial"/>
          <w:b/>
          <w:bCs/>
          <w:color w:val="222222"/>
          <w:sz w:val="18"/>
          <w:szCs w:val="18"/>
          <w:lang w:val="nl-NL" w:eastAsia="nl-NL"/>
        </w:rPr>
        <w:t xml:space="preserve"> Country</w:t>
      </w:r>
    </w:p>
    <w:p w:rsidR="00D2272B" w:rsidRPr="00D2272B" w:rsidRDefault="00D2272B" w:rsidP="00D2272B">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D2272B">
        <w:rPr>
          <w:rFonts w:ascii="Arial" w:eastAsia="Times New Roman" w:hAnsi="Arial" w:cs="Arial"/>
          <w:color w:val="222222"/>
          <w:sz w:val="18"/>
          <w:szCs w:val="18"/>
          <w:lang w:val="nl-NL" w:eastAsia="nl-NL"/>
        </w:rPr>
        <w:t xml:space="preserve">No </w:t>
      </w:r>
      <w:proofErr w:type="spellStart"/>
      <w:r w:rsidRPr="00D2272B">
        <w:rPr>
          <w:rFonts w:ascii="Arial" w:eastAsia="Times New Roman" w:hAnsi="Arial" w:cs="Arial"/>
          <w:color w:val="222222"/>
          <w:sz w:val="18"/>
          <w:szCs w:val="18"/>
          <w:lang w:val="nl-NL" w:eastAsia="nl-NL"/>
        </w:rPr>
        <w:t>Countries</w:t>
      </w:r>
      <w:proofErr w:type="spellEnd"/>
      <w:r w:rsidRPr="00D2272B">
        <w:rPr>
          <w:rFonts w:ascii="Arial" w:eastAsia="Times New Roman" w:hAnsi="Arial" w:cs="Arial"/>
          <w:color w:val="222222"/>
          <w:sz w:val="18"/>
          <w:szCs w:val="18"/>
          <w:lang w:val="nl-NL" w:eastAsia="nl-NL"/>
        </w:rPr>
        <w:t xml:space="preserve"> </w:t>
      </w:r>
      <w:proofErr w:type="spellStart"/>
      <w:r w:rsidRPr="00D2272B">
        <w:rPr>
          <w:rFonts w:ascii="Arial" w:eastAsia="Times New Roman" w:hAnsi="Arial" w:cs="Arial"/>
          <w:color w:val="222222"/>
          <w:sz w:val="18"/>
          <w:szCs w:val="18"/>
          <w:lang w:val="nl-NL" w:eastAsia="nl-NL"/>
        </w:rPr>
        <w:t>Assigned</w:t>
      </w:r>
      <w:proofErr w:type="spellEnd"/>
    </w:p>
    <w:p w:rsidR="00D2272B" w:rsidRPr="00D2272B" w:rsidRDefault="00D2272B" w:rsidP="00D2272B">
      <w:pPr>
        <w:spacing w:after="0" w:line="240" w:lineRule="auto"/>
        <w:rPr>
          <w:rFonts w:ascii="Arial" w:eastAsia="Times New Roman" w:hAnsi="Arial" w:cs="Arial"/>
          <w:b/>
          <w:bCs/>
          <w:color w:val="222222"/>
          <w:sz w:val="18"/>
          <w:szCs w:val="18"/>
          <w:lang w:val="nl-NL" w:eastAsia="nl-NL"/>
        </w:rPr>
      </w:pPr>
      <w:proofErr w:type="spellStart"/>
      <w:r w:rsidRPr="00D2272B">
        <w:rPr>
          <w:rFonts w:ascii="Arial" w:eastAsia="Times New Roman" w:hAnsi="Arial" w:cs="Arial"/>
          <w:b/>
          <w:bCs/>
          <w:color w:val="222222"/>
          <w:sz w:val="18"/>
          <w:szCs w:val="18"/>
          <w:lang w:val="nl-NL" w:eastAsia="nl-NL"/>
        </w:rPr>
        <w:t>Funding</w:t>
      </w:r>
      <w:proofErr w:type="spellEnd"/>
      <w:r w:rsidRPr="00D2272B">
        <w:rPr>
          <w:rFonts w:ascii="Arial" w:eastAsia="Times New Roman" w:hAnsi="Arial" w:cs="Arial"/>
          <w:b/>
          <w:bCs/>
          <w:color w:val="222222"/>
          <w:sz w:val="18"/>
          <w:szCs w:val="18"/>
          <w:lang w:val="nl-NL" w:eastAsia="nl-NL"/>
        </w:rPr>
        <w:t xml:space="preserve"> Sources</w:t>
      </w:r>
    </w:p>
    <w:p w:rsidR="00D2272B" w:rsidRPr="00D2272B" w:rsidRDefault="00D2272B" w:rsidP="00D2272B">
      <w:pPr>
        <w:spacing w:after="0" w:line="240" w:lineRule="auto"/>
        <w:rPr>
          <w:rFonts w:ascii="Arial" w:eastAsia="Times New Roman" w:hAnsi="Arial" w:cs="Arial"/>
          <w:color w:val="222222"/>
          <w:sz w:val="18"/>
          <w:szCs w:val="18"/>
          <w:lang w:eastAsia="nl-NL"/>
        </w:rPr>
      </w:pPr>
      <w:r w:rsidRPr="00D2272B">
        <w:rPr>
          <w:rFonts w:ascii="Arial" w:eastAsia="Times New Roman" w:hAnsi="Arial" w:cs="Arial"/>
          <w:color w:val="222222"/>
          <w:sz w:val="18"/>
          <w:szCs w:val="18"/>
          <w:lang w:eastAsia="nl-NL"/>
        </w:rPr>
        <w:t xml:space="preserve">The World Bank Group intends to finance the assignment/services under: </w:t>
      </w:r>
    </w:p>
    <w:p w:rsidR="00D2272B" w:rsidRPr="00D2272B" w:rsidRDefault="00D2272B" w:rsidP="00D2272B">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D2272B">
        <w:rPr>
          <w:rFonts w:ascii="Arial" w:eastAsia="Times New Roman" w:hAnsi="Arial" w:cs="Arial"/>
          <w:color w:val="222222"/>
          <w:sz w:val="18"/>
          <w:szCs w:val="18"/>
          <w:lang w:val="nl-NL" w:eastAsia="nl-NL"/>
        </w:rPr>
        <w:t>BB - BANK BUDGET</w:t>
      </w:r>
    </w:p>
    <w:p w:rsidR="00D2272B" w:rsidRPr="00D2272B" w:rsidRDefault="00D2272B" w:rsidP="00D2272B">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D2272B">
        <w:rPr>
          <w:rFonts w:ascii="Arial" w:eastAsia="Times New Roman" w:hAnsi="Arial" w:cs="Arial"/>
          <w:color w:val="222222"/>
          <w:sz w:val="18"/>
          <w:szCs w:val="18"/>
          <w:lang w:eastAsia="nl-NL"/>
        </w:rPr>
        <w:t>TF0A6260 - Global Benchmarking Study of Trucking Sector Productivity, PPP potential and Carbon Sector Emissions</w:t>
      </w:r>
    </w:p>
    <w:p w:rsidR="00D2272B" w:rsidRPr="00D2272B" w:rsidRDefault="00D2272B" w:rsidP="00D2272B">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D2272B">
        <w:rPr>
          <w:rFonts w:ascii="Arial" w:eastAsia="Times New Roman" w:hAnsi="Arial" w:cs="Arial"/>
          <w:color w:val="222222"/>
          <w:sz w:val="18"/>
          <w:szCs w:val="18"/>
          <w:lang w:eastAsia="nl-NL"/>
        </w:rPr>
        <w:t>TF019312 - GL - Training Hub â</w:t>
      </w:r>
      <w:r w:rsidRPr="00D2272B">
        <w:rPr>
          <w:rFonts w:ascii="Arial" w:eastAsia="Times New Roman" w:hAnsi="Arial" w:cs="Arial"/>
          <w:color w:val="222222"/>
          <w:sz w:val="18"/>
          <w:szCs w:val="18"/>
          <w:lang w:val="nl-NL" w:eastAsia="nl-NL"/>
        </w:rPr>
        <w:t></w:t>
      </w:r>
      <w:r w:rsidRPr="00D2272B">
        <w:rPr>
          <w:rFonts w:ascii="Arial" w:eastAsia="Times New Roman" w:hAnsi="Arial" w:cs="Arial"/>
          <w:color w:val="222222"/>
          <w:sz w:val="18"/>
          <w:szCs w:val="18"/>
          <w:lang w:eastAsia="nl-NL"/>
        </w:rPr>
        <w:t xml:space="preserve">Transportation for Green </w:t>
      </w:r>
      <w:proofErr w:type="spellStart"/>
      <w:r w:rsidRPr="00D2272B">
        <w:rPr>
          <w:rFonts w:ascii="Arial" w:eastAsia="Times New Roman" w:hAnsi="Arial" w:cs="Arial"/>
          <w:color w:val="222222"/>
          <w:sz w:val="18"/>
          <w:szCs w:val="18"/>
          <w:lang w:eastAsia="nl-NL"/>
        </w:rPr>
        <w:t>Growthâ</w:t>
      </w:r>
      <w:proofErr w:type="spellEnd"/>
    </w:p>
    <w:p w:rsidR="00D2272B" w:rsidRPr="00D2272B" w:rsidRDefault="00D2272B" w:rsidP="00D2272B">
      <w:pPr>
        <w:spacing w:after="0" w:line="240" w:lineRule="auto"/>
        <w:rPr>
          <w:rFonts w:ascii="Arial" w:eastAsia="Times New Roman" w:hAnsi="Arial" w:cs="Arial"/>
          <w:b/>
          <w:bCs/>
          <w:color w:val="222222"/>
          <w:sz w:val="18"/>
          <w:szCs w:val="18"/>
          <w:lang w:eastAsia="nl-NL"/>
        </w:rPr>
      </w:pPr>
      <w:r w:rsidRPr="00D2272B">
        <w:rPr>
          <w:rFonts w:ascii="Arial" w:eastAsia="Times New Roman" w:hAnsi="Arial" w:cs="Arial"/>
          <w:b/>
          <w:bCs/>
          <w:color w:val="222222"/>
          <w:sz w:val="18"/>
          <w:szCs w:val="18"/>
          <w:lang w:eastAsia="nl-NL"/>
        </w:rPr>
        <w:t>Individual/Firm</w:t>
      </w:r>
    </w:p>
    <w:p w:rsidR="00D2272B" w:rsidRPr="00D2272B" w:rsidRDefault="00D2272B" w:rsidP="00D2272B">
      <w:pPr>
        <w:spacing w:after="0" w:line="240" w:lineRule="auto"/>
        <w:rPr>
          <w:rFonts w:ascii="Arial" w:eastAsia="Times New Roman" w:hAnsi="Arial" w:cs="Arial"/>
          <w:color w:val="222222"/>
          <w:sz w:val="18"/>
          <w:szCs w:val="18"/>
          <w:lang w:eastAsia="nl-NL"/>
        </w:rPr>
      </w:pPr>
      <w:r w:rsidRPr="00D2272B">
        <w:rPr>
          <w:rFonts w:ascii="Arial" w:eastAsia="Times New Roman" w:hAnsi="Arial" w:cs="Arial"/>
          <w:vanish/>
          <w:color w:val="222222"/>
          <w:sz w:val="18"/>
          <w:szCs w:val="18"/>
          <w:lang w:eastAsia="nl-NL"/>
        </w:rPr>
        <w:t>The consultant will be an individual.</w:t>
      </w:r>
      <w:r w:rsidRPr="00D2272B">
        <w:rPr>
          <w:rFonts w:ascii="Arial" w:eastAsia="Times New Roman" w:hAnsi="Arial" w:cs="Arial"/>
          <w:color w:val="222222"/>
          <w:sz w:val="18"/>
          <w:szCs w:val="18"/>
          <w:lang w:eastAsia="nl-NL"/>
        </w:rPr>
        <w:t xml:space="preserve"> The consultant will be a firm. </w:t>
      </w:r>
    </w:p>
    <w:p w:rsidR="00D2272B" w:rsidRPr="00D2272B" w:rsidRDefault="00D2272B" w:rsidP="00D2272B">
      <w:pPr>
        <w:spacing w:after="0" w:line="240" w:lineRule="auto"/>
        <w:rPr>
          <w:rFonts w:ascii="Arial" w:eastAsia="Times New Roman" w:hAnsi="Arial" w:cs="Arial"/>
          <w:color w:val="222222"/>
          <w:sz w:val="18"/>
          <w:szCs w:val="18"/>
          <w:lang w:val="nl-NL" w:eastAsia="nl-NL"/>
        </w:rPr>
      </w:pPr>
      <w:proofErr w:type="spellStart"/>
      <w:r w:rsidRPr="00D2272B">
        <w:rPr>
          <w:rFonts w:ascii="Arial" w:eastAsia="Times New Roman" w:hAnsi="Arial" w:cs="Arial"/>
          <w:color w:val="222222"/>
          <w:sz w:val="18"/>
          <w:szCs w:val="18"/>
          <w:lang w:val="nl-NL" w:eastAsia="nl-NL"/>
        </w:rPr>
        <w:t>Assignment</w:t>
      </w:r>
      <w:proofErr w:type="spellEnd"/>
      <w:r w:rsidRPr="00D2272B">
        <w:rPr>
          <w:rFonts w:ascii="Arial" w:eastAsia="Times New Roman" w:hAnsi="Arial" w:cs="Arial"/>
          <w:color w:val="222222"/>
          <w:sz w:val="18"/>
          <w:szCs w:val="18"/>
          <w:lang w:val="nl-NL" w:eastAsia="nl-NL"/>
        </w:rPr>
        <w:t xml:space="preserve"> </w:t>
      </w:r>
      <w:proofErr w:type="spellStart"/>
      <w:r w:rsidRPr="00D2272B">
        <w:rPr>
          <w:rFonts w:ascii="Arial" w:eastAsia="Times New Roman" w:hAnsi="Arial" w:cs="Arial"/>
          <w:color w:val="222222"/>
          <w:sz w:val="18"/>
          <w:szCs w:val="18"/>
          <w:lang w:val="nl-NL" w:eastAsia="nl-NL"/>
        </w:rPr>
        <w:t>Description</w:t>
      </w:r>
      <w:proofErr w:type="spellEnd"/>
      <w:r w:rsidRPr="00D2272B">
        <w:rPr>
          <w:rFonts w:ascii="Arial" w:eastAsia="Times New Roman" w:hAnsi="Arial" w:cs="Arial"/>
          <w:color w:val="222222"/>
          <w:sz w:val="18"/>
          <w:szCs w:val="18"/>
          <w:lang w:val="nl-NL" w:eastAsia="nl-NL"/>
        </w:rPr>
        <w:t xml:space="preserve"> </w:t>
      </w:r>
    </w:p>
    <w:p w:rsidR="00D2272B" w:rsidRPr="00D2272B" w:rsidRDefault="00D2272B" w:rsidP="00D2272B">
      <w:pPr>
        <w:spacing w:after="0" w:line="240" w:lineRule="auto"/>
        <w:rPr>
          <w:rFonts w:ascii="Arial" w:eastAsia="Times New Roman" w:hAnsi="Arial" w:cs="Arial"/>
          <w:color w:val="222222"/>
          <w:sz w:val="17"/>
          <w:szCs w:val="17"/>
          <w:lang w:eastAsia="nl-NL"/>
        </w:rPr>
      </w:pPr>
      <w:r w:rsidRPr="00D2272B">
        <w:rPr>
          <w:rFonts w:ascii="Arial" w:eastAsia="Times New Roman" w:hAnsi="Arial" w:cs="Arial"/>
          <w:color w:val="222222"/>
          <w:sz w:val="17"/>
          <w:szCs w:val="17"/>
          <w:lang w:eastAsia="nl-NL"/>
        </w:rPr>
        <w:t>SELECTION OF CONSULTANTS BY THE WORLD BANK GROUP</w:t>
      </w:r>
      <w:r w:rsidRPr="00D2272B">
        <w:rPr>
          <w:rFonts w:ascii="Arial" w:eastAsia="Times New Roman" w:hAnsi="Arial" w:cs="Arial"/>
          <w:color w:val="222222"/>
          <w:sz w:val="17"/>
          <w:szCs w:val="17"/>
          <w:lang w:eastAsia="nl-NL"/>
        </w:rPr>
        <w:br/>
        <w:t>REQUEST FOR EXPRESSIONS OF INTEREST</w:t>
      </w:r>
      <w:r w:rsidRPr="00D2272B">
        <w:rPr>
          <w:rFonts w:ascii="Arial" w:eastAsia="Times New Roman" w:hAnsi="Arial" w:cs="Arial"/>
          <w:color w:val="222222"/>
          <w:sz w:val="17"/>
          <w:szCs w:val="17"/>
          <w:lang w:eastAsia="nl-NL"/>
        </w:rPr>
        <w:br/>
      </w:r>
      <w:r w:rsidRPr="00D2272B">
        <w:rPr>
          <w:rFonts w:ascii="Arial" w:eastAsia="Times New Roman" w:hAnsi="Arial" w:cs="Arial"/>
          <w:color w:val="222222"/>
          <w:sz w:val="17"/>
          <w:szCs w:val="17"/>
          <w:lang w:eastAsia="nl-NL"/>
        </w:rPr>
        <w:br/>
        <w:t>UNDERSTANDING AND BENCHMARKING TRUCKING SECTOR PERFORMANCE</w:t>
      </w:r>
      <w:r w:rsidRPr="00D2272B">
        <w:rPr>
          <w:rFonts w:ascii="Arial" w:eastAsia="Times New Roman" w:hAnsi="Arial" w:cs="Arial"/>
          <w:color w:val="222222"/>
          <w:sz w:val="17"/>
          <w:szCs w:val="17"/>
          <w:lang w:eastAsia="nl-NL"/>
        </w:rPr>
        <w:br/>
      </w:r>
      <w:r w:rsidRPr="00D2272B">
        <w:rPr>
          <w:rFonts w:ascii="Arial" w:eastAsia="Times New Roman" w:hAnsi="Arial" w:cs="Arial"/>
          <w:color w:val="222222"/>
          <w:sz w:val="17"/>
          <w:szCs w:val="17"/>
          <w:lang w:eastAsia="nl-NL"/>
        </w:rPr>
        <w:br/>
        <w:t>ASSIGNMENT DESCRIPTION</w:t>
      </w:r>
      <w:r w:rsidRPr="00D2272B">
        <w:rPr>
          <w:rFonts w:ascii="Arial" w:eastAsia="Times New Roman" w:hAnsi="Arial" w:cs="Arial"/>
          <w:color w:val="222222"/>
          <w:sz w:val="17"/>
          <w:szCs w:val="17"/>
          <w:lang w:eastAsia="nl-NL"/>
        </w:rPr>
        <w:br/>
      </w:r>
      <w:r w:rsidRPr="00D2272B">
        <w:rPr>
          <w:rFonts w:ascii="Arial" w:eastAsia="Times New Roman" w:hAnsi="Arial" w:cs="Arial"/>
          <w:color w:val="222222"/>
          <w:sz w:val="17"/>
          <w:szCs w:val="17"/>
          <w:lang w:eastAsia="nl-NL"/>
        </w:rPr>
        <w:br/>
        <w:t>1.Background</w:t>
      </w:r>
      <w:r w:rsidRPr="00D2272B">
        <w:rPr>
          <w:rFonts w:ascii="Arial" w:eastAsia="Times New Roman" w:hAnsi="Arial" w:cs="Arial"/>
          <w:color w:val="222222"/>
          <w:sz w:val="17"/>
          <w:szCs w:val="17"/>
          <w:lang w:eastAsia="nl-NL"/>
        </w:rPr>
        <w:br/>
      </w:r>
      <w:r w:rsidRPr="00D2272B">
        <w:rPr>
          <w:rFonts w:ascii="Arial" w:eastAsia="Times New Roman" w:hAnsi="Arial" w:cs="Arial"/>
          <w:color w:val="222222"/>
          <w:sz w:val="17"/>
          <w:szCs w:val="17"/>
          <w:lang w:eastAsia="nl-NL"/>
        </w:rPr>
        <w:br/>
        <w:t>Road freight transport, what will be referred to interchangeably as "trucking", "trucking services" (including own-account), or the "trucking sector", typically accounts for a majority of tons moved in countries with freight hinterlands. For example, in 2015 trucks of one kind or another moved 77% of national tonnage in Vietnam, 75% in China, 70% in the U.S. and the EU, and 61% in India, to cite but a few examples. The factors that determine this dominance, such as the inherent flexibility and relative simplicity of truck-based logistics, the subsidization or low-/non-taxation of diesel fuel in many countries, and the high visibility (and de facto cross-subsidization) of highway investments in the daily lives of tax payers, are either permanent by definition or unlikely to change rapidly going forward, implying that trucking dominance in freight markets is here to stay. While much policy attention is paid to the use of lower transport unit cost modes like rail and inland waterways as an alternative to trucks, the volume of freight captured by trucks, especially within containerized supply chains, remains overwhelmingly larger in most countries and is expected to remain so for the foreseeable future.</w:t>
      </w:r>
      <w:r w:rsidRPr="00D2272B">
        <w:rPr>
          <w:rFonts w:ascii="Arial" w:eastAsia="Times New Roman" w:hAnsi="Arial" w:cs="Arial"/>
          <w:color w:val="222222"/>
          <w:sz w:val="17"/>
          <w:szCs w:val="17"/>
          <w:lang w:eastAsia="nl-NL"/>
        </w:rPr>
        <w:br/>
      </w:r>
      <w:r w:rsidRPr="00D2272B">
        <w:rPr>
          <w:rFonts w:ascii="Arial" w:eastAsia="Times New Roman" w:hAnsi="Arial" w:cs="Arial"/>
          <w:color w:val="222222"/>
          <w:sz w:val="17"/>
          <w:szCs w:val="17"/>
          <w:lang w:eastAsia="nl-NL"/>
        </w:rPr>
        <w:br/>
        <w:t xml:space="preserve">Mirroring its tonnage share, trucking also accounts for a significant share of global emissions of greenhouse gases and local pollutants. Globally, freight transport accounts for 44% of transport-related emissions of carbon dioxide, and of this, 75% comes from trucks. And beyond greenhouse gases, diesel truck emissions of local pollutants, such as nitrogen oxides and particulate matter, are associated with respiratory illnesses and premature deaths (road freight vehicles consume about half of global diesel demand). Yet, much of the policy attention towards transport-related emission reductions has focused on urban and passenger transport, with comparatively less exploration of heavy-duty trucking activity. </w:t>
      </w:r>
      <w:r w:rsidRPr="00D2272B">
        <w:rPr>
          <w:rFonts w:ascii="Arial" w:eastAsia="Times New Roman" w:hAnsi="Arial" w:cs="Arial"/>
          <w:color w:val="222222"/>
          <w:sz w:val="17"/>
          <w:szCs w:val="17"/>
          <w:lang w:eastAsia="nl-NL"/>
        </w:rPr>
        <w:br/>
      </w:r>
      <w:r w:rsidRPr="00D2272B">
        <w:rPr>
          <w:rFonts w:ascii="Arial" w:eastAsia="Times New Roman" w:hAnsi="Arial" w:cs="Arial"/>
          <w:color w:val="222222"/>
          <w:sz w:val="17"/>
          <w:szCs w:val="17"/>
          <w:lang w:eastAsia="nl-NL"/>
        </w:rPr>
        <w:br/>
        <w:t xml:space="preserve">In other words, not enough policy attention is being placed on trucking, especially among low- and middle-income countries, relative to the sector's influence on national-level trade competitiveness, logistics costs, supply chain resiliency, and environmental sustainability. Rather, in many countries the functioning of the trucking sector, typically highly complex, multi-dimensional, and atomized, remains insufficiently understood and opaque, this being a key reason behind the relative lack of </w:t>
      </w:r>
      <w:r w:rsidRPr="00D2272B">
        <w:rPr>
          <w:rFonts w:ascii="Arial" w:eastAsia="Times New Roman" w:hAnsi="Arial" w:cs="Arial"/>
          <w:color w:val="222222"/>
          <w:sz w:val="17"/>
          <w:szCs w:val="17"/>
          <w:lang w:eastAsia="nl-NL"/>
        </w:rPr>
        <w:lastRenderedPageBreak/>
        <w:t>effective policy making in the sector. This signals a global opportunity to bridge the knowledge gap in support of public, private, and public-private reforms for greater logistics and environmental efficiency in truck-based supply chains at the country level.</w:t>
      </w:r>
      <w:r w:rsidRPr="00D2272B">
        <w:rPr>
          <w:rFonts w:ascii="Arial" w:eastAsia="Times New Roman" w:hAnsi="Arial" w:cs="Arial"/>
          <w:color w:val="222222"/>
          <w:sz w:val="17"/>
          <w:szCs w:val="17"/>
          <w:lang w:eastAsia="nl-NL"/>
        </w:rPr>
        <w:br/>
      </w:r>
      <w:r w:rsidRPr="00D2272B">
        <w:rPr>
          <w:rFonts w:ascii="Arial" w:eastAsia="Times New Roman" w:hAnsi="Arial" w:cs="Arial"/>
          <w:color w:val="222222"/>
          <w:sz w:val="17"/>
          <w:szCs w:val="17"/>
          <w:lang w:eastAsia="nl-NL"/>
        </w:rPr>
        <w:br/>
        <w:t xml:space="preserve">As a global convener of knowledge, a provider of global public goods, and with approximately 30 years of experience producing policy-oriented analytical work in the provision of trucking services in countries around the world and providing financing to projects that include policy- and operations-oriented components targeting the provision of trucking services, the World Bank is uniquely positioned to bridge this knowledge gap. </w:t>
      </w:r>
      <w:r w:rsidRPr="00D2272B">
        <w:rPr>
          <w:rFonts w:ascii="Arial" w:eastAsia="Times New Roman" w:hAnsi="Arial" w:cs="Arial"/>
          <w:color w:val="222222"/>
          <w:sz w:val="17"/>
          <w:szCs w:val="17"/>
          <w:lang w:eastAsia="nl-NL"/>
        </w:rPr>
        <w:br/>
      </w:r>
      <w:r w:rsidRPr="00D2272B">
        <w:rPr>
          <w:rFonts w:ascii="Arial" w:eastAsia="Times New Roman" w:hAnsi="Arial" w:cs="Arial"/>
          <w:color w:val="222222"/>
          <w:sz w:val="17"/>
          <w:szCs w:val="17"/>
          <w:lang w:eastAsia="nl-NL"/>
        </w:rPr>
        <w:br/>
        <w:t>2.Task Description</w:t>
      </w:r>
      <w:r w:rsidRPr="00D2272B">
        <w:rPr>
          <w:rFonts w:ascii="Arial" w:eastAsia="Times New Roman" w:hAnsi="Arial" w:cs="Arial"/>
          <w:color w:val="222222"/>
          <w:sz w:val="17"/>
          <w:szCs w:val="17"/>
          <w:lang w:eastAsia="nl-NL"/>
        </w:rPr>
        <w:br/>
      </w:r>
      <w:r w:rsidRPr="00D2272B">
        <w:rPr>
          <w:rFonts w:ascii="Arial" w:eastAsia="Times New Roman" w:hAnsi="Arial" w:cs="Arial"/>
          <w:color w:val="222222"/>
          <w:sz w:val="17"/>
          <w:szCs w:val="17"/>
          <w:lang w:eastAsia="nl-NL"/>
        </w:rPr>
        <w:br/>
        <w:t xml:space="preserve">The purpose of this assignment is to address the challenge of meaningfully comparing trucking sector performance at the national level: operational (and, by extension, economic/financial) and environmental performance across countries, including low-income, middle-income, high-income, and fragile states, and in so doing define (a) what constitutes "strong" relative to "poor" trucking sector performance in properly segmented trucking markets; (b) what factors influence performance, and through what mechanisms; (c) what kinds of prioritized interventions can shape performance; and (d) how trucking sector performance, and the nature of trucking sector operations, are likely to evolve in the face of potentially disruptive global trends, such as an impending shortage of truck drivers, an eventual transition to electric and/or autonomous commercial vehicles, big data-enabled integration of logistics service provision, more stringent environmental regulations, and more innovative ways for the public and private sectors to partner in the planning, funding, delivery, and regulation of logistics service provision in truck-based supply chains. </w:t>
      </w:r>
      <w:r w:rsidRPr="00D2272B">
        <w:rPr>
          <w:rFonts w:ascii="Arial" w:eastAsia="Times New Roman" w:hAnsi="Arial" w:cs="Arial"/>
          <w:color w:val="222222"/>
          <w:sz w:val="17"/>
          <w:szCs w:val="17"/>
          <w:lang w:eastAsia="nl-NL"/>
        </w:rPr>
        <w:br/>
      </w:r>
      <w:r w:rsidRPr="00D2272B">
        <w:rPr>
          <w:rFonts w:ascii="Arial" w:eastAsia="Times New Roman" w:hAnsi="Arial" w:cs="Arial"/>
          <w:color w:val="222222"/>
          <w:sz w:val="17"/>
          <w:szCs w:val="17"/>
          <w:lang w:eastAsia="nl-NL"/>
        </w:rPr>
        <w:br/>
        <w:t xml:space="preserve">The intention is for this assignment to be eminently applied: to fully reflect the way trucking companies, shippers, third party logistics service providers, and others operate and make decisions under a variety of circumstances and contexts; and to remain well within the realm of the feasible, not necessarily the theoretically "perfect". This being the case, a key component of the assignment is to apply and measure in practice the benchmarking framework across a diverse cross-section of five countries, to be defined during implementation, with the intention of illustrating the benchmarking tool for other countries to apply in the future and to draw policy implications from the quantitative and qualitative findings. </w:t>
      </w:r>
      <w:r w:rsidRPr="00D2272B">
        <w:rPr>
          <w:rFonts w:ascii="Arial" w:eastAsia="Times New Roman" w:hAnsi="Arial" w:cs="Arial"/>
          <w:color w:val="222222"/>
          <w:sz w:val="17"/>
          <w:szCs w:val="17"/>
          <w:lang w:eastAsia="nl-NL"/>
        </w:rPr>
        <w:br/>
      </w:r>
      <w:r w:rsidRPr="00D2272B">
        <w:rPr>
          <w:rFonts w:ascii="Arial" w:eastAsia="Times New Roman" w:hAnsi="Arial" w:cs="Arial"/>
          <w:color w:val="222222"/>
          <w:sz w:val="17"/>
          <w:szCs w:val="17"/>
          <w:lang w:eastAsia="nl-NL"/>
        </w:rPr>
        <w:br/>
        <w:t>3. Scope of Work</w:t>
      </w:r>
      <w:r w:rsidRPr="00D2272B">
        <w:rPr>
          <w:rFonts w:ascii="Arial" w:eastAsia="Times New Roman" w:hAnsi="Arial" w:cs="Arial"/>
          <w:color w:val="222222"/>
          <w:sz w:val="17"/>
          <w:szCs w:val="17"/>
          <w:lang w:eastAsia="nl-NL"/>
        </w:rPr>
        <w:br/>
      </w:r>
      <w:r w:rsidRPr="00D2272B">
        <w:rPr>
          <w:rFonts w:ascii="Arial" w:eastAsia="Times New Roman" w:hAnsi="Arial" w:cs="Arial"/>
          <w:color w:val="222222"/>
          <w:sz w:val="17"/>
          <w:szCs w:val="17"/>
          <w:lang w:eastAsia="nl-NL"/>
        </w:rPr>
        <w:br/>
        <w:t>The nature of activities to be performed includes (</w:t>
      </w:r>
      <w:proofErr w:type="spellStart"/>
      <w:r w:rsidRPr="00D2272B">
        <w:rPr>
          <w:rFonts w:ascii="Arial" w:eastAsia="Times New Roman" w:hAnsi="Arial" w:cs="Arial"/>
          <w:color w:val="222222"/>
          <w:sz w:val="17"/>
          <w:szCs w:val="17"/>
          <w:lang w:eastAsia="nl-NL"/>
        </w:rPr>
        <w:t>i</w:t>
      </w:r>
      <w:proofErr w:type="spellEnd"/>
      <w:r w:rsidRPr="00D2272B">
        <w:rPr>
          <w:rFonts w:ascii="Arial" w:eastAsia="Times New Roman" w:hAnsi="Arial" w:cs="Arial"/>
          <w:color w:val="222222"/>
          <w:sz w:val="17"/>
          <w:szCs w:val="17"/>
          <w:lang w:eastAsia="nl-NL"/>
        </w:rPr>
        <w:t>) primary and secondary data collection and analysis; (ii) policy analysis and advice; (iii) statistical analysis in support of a sound quantitative and qualitative benchmarking framework; (iv) industry and stakeholder analysis; and (v) assessment of future trends, disruptive technologies, and the changing nature of trucking service delivery.</w:t>
      </w:r>
      <w:r w:rsidRPr="00D2272B">
        <w:rPr>
          <w:rFonts w:ascii="Arial" w:eastAsia="Times New Roman" w:hAnsi="Arial" w:cs="Arial"/>
          <w:color w:val="222222"/>
          <w:sz w:val="17"/>
          <w:szCs w:val="17"/>
          <w:lang w:eastAsia="nl-NL"/>
        </w:rPr>
        <w:br/>
      </w:r>
      <w:r w:rsidRPr="00D2272B">
        <w:rPr>
          <w:rFonts w:ascii="Arial" w:eastAsia="Times New Roman" w:hAnsi="Arial" w:cs="Arial"/>
          <w:color w:val="222222"/>
          <w:sz w:val="17"/>
          <w:szCs w:val="17"/>
          <w:lang w:eastAsia="nl-NL"/>
        </w:rPr>
        <w:br/>
        <w:t xml:space="preserve">The assignment scope will focus on inter-city and port drayage trucking services, including private fleet trucking activity; as a matter of scope feasibility, purely intra-city shipments/urban logistics other than port drayage will not be a major focus of this work. </w:t>
      </w:r>
      <w:r w:rsidRPr="00D2272B">
        <w:rPr>
          <w:rFonts w:ascii="Arial" w:eastAsia="Times New Roman" w:hAnsi="Arial" w:cs="Arial"/>
          <w:color w:val="222222"/>
          <w:sz w:val="17"/>
          <w:szCs w:val="17"/>
          <w:lang w:eastAsia="nl-NL"/>
        </w:rPr>
        <w:br/>
      </w:r>
      <w:r w:rsidRPr="00D2272B">
        <w:rPr>
          <w:rFonts w:ascii="Arial" w:eastAsia="Times New Roman" w:hAnsi="Arial" w:cs="Arial"/>
          <w:color w:val="222222"/>
          <w:sz w:val="17"/>
          <w:szCs w:val="17"/>
          <w:lang w:eastAsia="nl-NL"/>
        </w:rPr>
        <w:br/>
        <w:t>Within this scope, the "trucking sector" will be comprehensively defined, to include: (a) inter-city and port drayage for-hire trucking; (b) private fleet shipments; (c) within for-hire trucking, formal and informal delivery, asset and non-asset based services, and truckload, less-than-truckload, dedicated, port drayage, and intermodal services; (d) ancillary services, such as truck stop services, fueling services, warehousing and logistics centers (as far as their interface with trucking operations are concerned), insurance provision, new equipment sales and financing, and the used/secondary/import market for equipment sales and financing (power units and trailers); and (e) basic infrastructure provision (e.g., roads and highways).</w:t>
      </w:r>
      <w:r w:rsidRPr="00D2272B">
        <w:rPr>
          <w:rFonts w:ascii="Arial" w:eastAsia="Times New Roman" w:hAnsi="Arial" w:cs="Arial"/>
          <w:color w:val="222222"/>
          <w:sz w:val="17"/>
          <w:szCs w:val="17"/>
          <w:lang w:eastAsia="nl-NL"/>
        </w:rPr>
        <w:br/>
      </w:r>
      <w:r w:rsidRPr="00D2272B">
        <w:rPr>
          <w:rFonts w:ascii="Arial" w:eastAsia="Times New Roman" w:hAnsi="Arial" w:cs="Arial"/>
          <w:color w:val="222222"/>
          <w:sz w:val="17"/>
          <w:szCs w:val="17"/>
          <w:lang w:eastAsia="nl-NL"/>
        </w:rPr>
        <w:br/>
        <w:t>The assignment will seek to assess and meaningfully (i.e., "apples-to-apples") compare trucking sector performance across countries, where "performance" is defined along the interrelated dimensions of operational performance (which is a driver of logistics costs and trade competitiveness, including resiliency to climate-related shocks) and environmental performance (which is a driver of GHG and local pollutant emissions).</w:t>
      </w:r>
      <w:r w:rsidRPr="00D2272B">
        <w:rPr>
          <w:rFonts w:ascii="Arial" w:eastAsia="Times New Roman" w:hAnsi="Arial" w:cs="Arial"/>
          <w:color w:val="222222"/>
          <w:sz w:val="17"/>
          <w:szCs w:val="17"/>
          <w:lang w:eastAsia="nl-NL"/>
        </w:rPr>
        <w:br/>
      </w:r>
      <w:r w:rsidRPr="00D2272B">
        <w:rPr>
          <w:rFonts w:ascii="Arial" w:eastAsia="Times New Roman" w:hAnsi="Arial" w:cs="Arial"/>
          <w:color w:val="222222"/>
          <w:sz w:val="17"/>
          <w:szCs w:val="17"/>
          <w:lang w:eastAsia="nl-NL"/>
        </w:rPr>
        <w:br/>
        <w:t xml:space="preserve">The topics of focus within the performance benchmark will include (a) service provider practices and typologies, (b) shipper practices and typologies, and (c) government practices. </w:t>
      </w:r>
      <w:r w:rsidRPr="00D2272B">
        <w:rPr>
          <w:rFonts w:ascii="Arial" w:eastAsia="Times New Roman" w:hAnsi="Arial" w:cs="Arial"/>
          <w:color w:val="222222"/>
          <w:sz w:val="17"/>
          <w:szCs w:val="17"/>
          <w:lang w:eastAsia="nl-NL"/>
        </w:rPr>
        <w:br/>
      </w:r>
      <w:r w:rsidRPr="00D2272B">
        <w:rPr>
          <w:rFonts w:ascii="Arial" w:eastAsia="Times New Roman" w:hAnsi="Arial" w:cs="Arial"/>
          <w:color w:val="222222"/>
          <w:sz w:val="17"/>
          <w:szCs w:val="17"/>
          <w:lang w:eastAsia="nl-NL"/>
        </w:rPr>
        <w:br/>
        <w:t>The assignment will address the following range of deliverables: (</w:t>
      </w:r>
      <w:proofErr w:type="spellStart"/>
      <w:r w:rsidRPr="00D2272B">
        <w:rPr>
          <w:rFonts w:ascii="Arial" w:eastAsia="Times New Roman" w:hAnsi="Arial" w:cs="Arial"/>
          <w:color w:val="222222"/>
          <w:sz w:val="17"/>
          <w:szCs w:val="17"/>
          <w:lang w:eastAsia="nl-NL"/>
        </w:rPr>
        <w:t>i</w:t>
      </w:r>
      <w:proofErr w:type="spellEnd"/>
      <w:r w:rsidRPr="00D2272B">
        <w:rPr>
          <w:rFonts w:ascii="Arial" w:eastAsia="Times New Roman" w:hAnsi="Arial" w:cs="Arial"/>
          <w:color w:val="222222"/>
          <w:sz w:val="17"/>
          <w:szCs w:val="17"/>
          <w:lang w:eastAsia="nl-NL"/>
        </w:rPr>
        <w:t>) development of a market-based assessment of "strong" vs. "poor" performance in trucking services at the national level, as per the above definition of performance; (ii) development of market- and policy-based logic as to the kinds of public, private, and public-private interventions that can influence performance in specific contexts and market typologies, and the nature of this influence, e.g., as to causality, second-order effects, and feedback loops, in practice; (iii) definition of a comprehensive set of benchmarking indicators, justification and rationale for same, and supporting market-based technical framework; (iv) development of a context-specific measurement methodology for the chosen indicators and summary metrics; (v) measurement and delivery of the benchmarking methodology as applied to a sample of 5 countries, including an analytical dashboard and other spreadsheet based tools; and (vi) a global assessment of the role of Public-Private Partnerships, disruptive technologies, and major trends in the changing future of trucking and logistics service delivery.</w:t>
      </w:r>
      <w:r w:rsidRPr="00D2272B">
        <w:rPr>
          <w:rFonts w:ascii="Arial" w:eastAsia="Times New Roman" w:hAnsi="Arial" w:cs="Arial"/>
          <w:color w:val="222222"/>
          <w:sz w:val="17"/>
          <w:szCs w:val="17"/>
          <w:lang w:eastAsia="nl-NL"/>
        </w:rPr>
        <w:br/>
      </w:r>
      <w:r w:rsidRPr="00D2272B">
        <w:rPr>
          <w:rFonts w:ascii="Arial" w:eastAsia="Times New Roman" w:hAnsi="Arial" w:cs="Arial"/>
          <w:color w:val="222222"/>
          <w:sz w:val="17"/>
          <w:szCs w:val="17"/>
          <w:lang w:eastAsia="nl-NL"/>
        </w:rPr>
        <w:br/>
      </w:r>
      <w:r w:rsidRPr="00D2272B">
        <w:rPr>
          <w:rFonts w:ascii="Arial" w:eastAsia="Times New Roman" w:hAnsi="Arial" w:cs="Arial"/>
          <w:color w:val="222222"/>
          <w:sz w:val="17"/>
          <w:szCs w:val="17"/>
          <w:lang w:eastAsia="nl-NL"/>
        </w:rPr>
        <w:lastRenderedPageBreak/>
        <w:t>In implementing the benchmarking exercise in 5 countries, the winning Consultant will be expected to capture data through such means as fresh market surveys, face-to-face interviews with freight sector stakeholders, off-the-shelf but well-vetted data and information, and the Consultants own insights, experience, models, and analyses.</w:t>
      </w:r>
      <w:r w:rsidRPr="00D2272B">
        <w:rPr>
          <w:rFonts w:ascii="Arial" w:eastAsia="Times New Roman" w:hAnsi="Arial" w:cs="Arial"/>
          <w:color w:val="222222"/>
          <w:sz w:val="17"/>
          <w:szCs w:val="17"/>
          <w:lang w:eastAsia="nl-NL"/>
        </w:rPr>
        <w:br/>
      </w:r>
      <w:r w:rsidRPr="00D2272B">
        <w:rPr>
          <w:rFonts w:ascii="Arial" w:eastAsia="Times New Roman" w:hAnsi="Arial" w:cs="Arial"/>
          <w:color w:val="222222"/>
          <w:sz w:val="17"/>
          <w:szCs w:val="17"/>
          <w:lang w:eastAsia="nl-NL"/>
        </w:rPr>
        <w:br/>
        <w:t xml:space="preserve">The services will last 9 months. </w:t>
      </w:r>
      <w:r w:rsidRPr="00D2272B">
        <w:rPr>
          <w:rFonts w:ascii="Arial" w:eastAsia="Times New Roman" w:hAnsi="Arial" w:cs="Arial"/>
          <w:color w:val="222222"/>
          <w:sz w:val="17"/>
          <w:szCs w:val="17"/>
          <w:lang w:eastAsia="nl-NL"/>
        </w:rPr>
        <w:br/>
      </w:r>
      <w:r w:rsidRPr="00D2272B">
        <w:rPr>
          <w:rFonts w:ascii="Arial" w:eastAsia="Times New Roman" w:hAnsi="Arial" w:cs="Arial"/>
          <w:color w:val="222222"/>
          <w:sz w:val="17"/>
          <w:szCs w:val="17"/>
          <w:lang w:eastAsia="nl-NL"/>
        </w:rPr>
        <w:br/>
        <w:t>INDIVIDUAL / FIRM PROFILE</w:t>
      </w:r>
      <w:r w:rsidRPr="00D2272B">
        <w:rPr>
          <w:rFonts w:ascii="Arial" w:eastAsia="Times New Roman" w:hAnsi="Arial" w:cs="Arial"/>
          <w:color w:val="222222"/>
          <w:sz w:val="17"/>
          <w:szCs w:val="17"/>
          <w:lang w:eastAsia="nl-NL"/>
        </w:rPr>
        <w:br/>
        <w:t xml:space="preserve">The consultant will be a firm. </w:t>
      </w:r>
      <w:r w:rsidRPr="00D2272B">
        <w:rPr>
          <w:rFonts w:ascii="Arial" w:eastAsia="Times New Roman" w:hAnsi="Arial" w:cs="Arial"/>
          <w:color w:val="222222"/>
          <w:sz w:val="17"/>
          <w:szCs w:val="17"/>
          <w:lang w:eastAsia="nl-NL"/>
        </w:rPr>
        <w:br/>
      </w:r>
      <w:r w:rsidRPr="00D2272B">
        <w:rPr>
          <w:rFonts w:ascii="Arial" w:eastAsia="Times New Roman" w:hAnsi="Arial" w:cs="Arial"/>
          <w:color w:val="222222"/>
          <w:sz w:val="17"/>
          <w:szCs w:val="17"/>
          <w:lang w:eastAsia="nl-NL"/>
        </w:rPr>
        <w:br/>
        <w:t>SUBMISSION REQUIREMENTS</w:t>
      </w:r>
      <w:r w:rsidRPr="00D2272B">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D2272B">
        <w:rPr>
          <w:rFonts w:ascii="Arial" w:eastAsia="Times New Roman" w:hAnsi="Arial" w:cs="Arial"/>
          <w:color w:val="222222"/>
          <w:sz w:val="17"/>
          <w:szCs w:val="17"/>
          <w:lang w:eastAsia="nl-NL"/>
        </w:rPr>
        <w:br/>
      </w:r>
      <w:r w:rsidRPr="00D2272B">
        <w:rPr>
          <w:rFonts w:ascii="Arial" w:eastAsia="Times New Roman" w:hAnsi="Arial" w:cs="Arial"/>
          <w:color w:val="222222"/>
          <w:sz w:val="17"/>
          <w:szCs w:val="17"/>
          <w:lang w:eastAsia="nl-NL"/>
        </w:rPr>
        <w:br/>
        <w:t>Interested firms are hereby invited to submit expressions of interest.</w:t>
      </w:r>
      <w:r w:rsidRPr="00D2272B">
        <w:rPr>
          <w:rFonts w:ascii="Arial" w:eastAsia="Times New Roman" w:hAnsi="Arial" w:cs="Arial"/>
          <w:color w:val="222222"/>
          <w:sz w:val="17"/>
          <w:szCs w:val="17"/>
          <w:lang w:eastAsia="nl-NL"/>
        </w:rPr>
        <w:br/>
      </w:r>
      <w:r w:rsidRPr="00D2272B">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D2272B">
        <w:rPr>
          <w:rFonts w:ascii="Arial" w:eastAsia="Times New Roman" w:hAnsi="Arial" w:cs="Arial"/>
          <w:color w:val="222222"/>
          <w:sz w:val="17"/>
          <w:szCs w:val="17"/>
          <w:lang w:eastAsia="nl-NL"/>
        </w:rPr>
        <w:br/>
      </w:r>
      <w:r w:rsidRPr="00D2272B">
        <w:rPr>
          <w:rFonts w:ascii="Arial" w:eastAsia="Times New Roman" w:hAnsi="Arial" w:cs="Arial"/>
          <w:color w:val="222222"/>
          <w:sz w:val="17"/>
          <w:szCs w:val="17"/>
          <w:lang w:eastAsia="nl-NL"/>
        </w:rPr>
        <w:br/>
        <w:t>NOTES</w:t>
      </w:r>
      <w:r w:rsidRPr="00D2272B">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availability of funding. Only those firms which have been shortlisted will receive notification. No debrief will be provided to firms which have not been shortlisted.</w:t>
      </w:r>
    </w:p>
    <w:p w:rsidR="00D2272B" w:rsidRPr="00D2272B" w:rsidRDefault="00D2272B" w:rsidP="00D2272B">
      <w:pPr>
        <w:spacing w:after="0" w:line="240" w:lineRule="auto"/>
        <w:rPr>
          <w:rFonts w:ascii="Arial" w:eastAsia="Times New Roman" w:hAnsi="Arial" w:cs="Arial"/>
          <w:color w:val="222222"/>
          <w:sz w:val="18"/>
          <w:szCs w:val="18"/>
          <w:lang w:val="nl-NL" w:eastAsia="nl-NL"/>
        </w:rPr>
      </w:pPr>
      <w:proofErr w:type="spellStart"/>
      <w:r w:rsidRPr="00D2272B">
        <w:rPr>
          <w:rFonts w:ascii="Arial" w:eastAsia="Times New Roman" w:hAnsi="Arial" w:cs="Arial"/>
          <w:color w:val="222222"/>
          <w:sz w:val="18"/>
          <w:szCs w:val="18"/>
          <w:lang w:val="nl-NL" w:eastAsia="nl-NL"/>
        </w:rPr>
        <w:t>Qualification</w:t>
      </w:r>
      <w:proofErr w:type="spellEnd"/>
      <w:r w:rsidRPr="00D2272B">
        <w:rPr>
          <w:rFonts w:ascii="Arial" w:eastAsia="Times New Roman" w:hAnsi="Arial" w:cs="Arial"/>
          <w:color w:val="222222"/>
          <w:sz w:val="18"/>
          <w:szCs w:val="18"/>
          <w:lang w:val="nl-NL" w:eastAsia="nl-NL"/>
        </w:rPr>
        <w:t xml:space="preserve"> Criteria </w:t>
      </w:r>
    </w:p>
    <w:p w:rsidR="00D2272B" w:rsidRPr="00D2272B" w:rsidRDefault="00D2272B" w:rsidP="00D2272B">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D2272B">
        <w:rPr>
          <w:rFonts w:ascii="Arial" w:eastAsia="Times New Roman" w:hAnsi="Arial" w:cs="Arial"/>
          <w:b/>
          <w:bCs/>
          <w:color w:val="222222"/>
          <w:sz w:val="18"/>
          <w:szCs w:val="18"/>
          <w:lang w:eastAsia="nl-NL"/>
        </w:rPr>
        <w:t>1.</w:t>
      </w:r>
      <w:r w:rsidRPr="00D2272B">
        <w:rPr>
          <w:rFonts w:ascii="Arial" w:eastAsia="Times New Roman" w:hAnsi="Arial" w:cs="Arial"/>
          <w:color w:val="222222"/>
          <w:sz w:val="18"/>
          <w:szCs w:val="18"/>
          <w:lang w:eastAsia="nl-NL"/>
        </w:rPr>
        <w:t xml:space="preserve"> Provide information showing that they are qualified in the field of the assignment by having delivered at least 2 engagements in the trucking and/or containerized logistics field over the past 6 years.</w:t>
      </w:r>
    </w:p>
    <w:p w:rsidR="00D2272B" w:rsidRPr="00D2272B" w:rsidRDefault="00D2272B" w:rsidP="00D2272B">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D2272B">
        <w:rPr>
          <w:rFonts w:ascii="Arial" w:eastAsia="Times New Roman" w:hAnsi="Arial" w:cs="Arial"/>
          <w:b/>
          <w:bCs/>
          <w:color w:val="222222"/>
          <w:sz w:val="18"/>
          <w:szCs w:val="18"/>
          <w:lang w:eastAsia="nl-NL"/>
        </w:rPr>
        <w:t>2.</w:t>
      </w:r>
      <w:r w:rsidRPr="00D2272B">
        <w:rPr>
          <w:rFonts w:ascii="Arial" w:eastAsia="Times New Roman" w:hAnsi="Arial" w:cs="Arial"/>
          <w:color w:val="222222"/>
          <w:sz w:val="18"/>
          <w:szCs w:val="18"/>
          <w:lang w:eastAsia="nl-NL"/>
        </w:rPr>
        <w:t xml:space="preserve"> Provide information on the qualifications of key staff.</w:t>
      </w:r>
    </w:p>
    <w:p w:rsidR="00D2272B" w:rsidRPr="00D2272B" w:rsidRDefault="00D2272B" w:rsidP="00D2272B">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D2272B">
        <w:rPr>
          <w:rFonts w:ascii="Arial" w:eastAsia="Times New Roman" w:hAnsi="Arial" w:cs="Arial"/>
          <w:b/>
          <w:bCs/>
          <w:color w:val="222222"/>
          <w:sz w:val="18"/>
          <w:szCs w:val="18"/>
          <w:lang w:eastAsia="nl-NL"/>
        </w:rPr>
        <w:t>3.</w:t>
      </w:r>
      <w:r w:rsidRPr="00D2272B">
        <w:rPr>
          <w:rFonts w:ascii="Arial" w:eastAsia="Times New Roman" w:hAnsi="Arial" w:cs="Arial"/>
          <w:color w:val="222222"/>
          <w:sz w:val="18"/>
          <w:szCs w:val="18"/>
          <w:lang w:eastAsia="nl-NL"/>
        </w:rPr>
        <w:t xml:space="preserve"> Provide information on the technical and managerial capabilities of the firm.</w:t>
      </w:r>
    </w:p>
    <w:p w:rsidR="00D2272B" w:rsidRPr="00D2272B" w:rsidRDefault="00D2272B" w:rsidP="00D2272B">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D2272B">
        <w:rPr>
          <w:rFonts w:ascii="Arial" w:eastAsia="Times New Roman" w:hAnsi="Arial" w:cs="Arial"/>
          <w:b/>
          <w:bCs/>
          <w:color w:val="222222"/>
          <w:sz w:val="18"/>
          <w:szCs w:val="18"/>
          <w:lang w:eastAsia="nl-NL"/>
        </w:rPr>
        <w:t>4.</w:t>
      </w:r>
      <w:r w:rsidRPr="00D2272B">
        <w:rPr>
          <w:rFonts w:ascii="Arial" w:eastAsia="Times New Roman" w:hAnsi="Arial" w:cs="Arial"/>
          <w:color w:val="222222"/>
          <w:sz w:val="18"/>
          <w:szCs w:val="18"/>
          <w:lang w:eastAsia="nl-NL"/>
        </w:rPr>
        <w:t xml:space="preserve"> Provide information on their core business and years in business.</w:t>
      </w:r>
    </w:p>
    <w:p w:rsidR="00D2272B" w:rsidRPr="00D2272B" w:rsidRDefault="00D2272B" w:rsidP="00D2272B">
      <w:pPr>
        <w:spacing w:after="0" w:line="240" w:lineRule="auto"/>
        <w:rPr>
          <w:rFonts w:ascii="Arial" w:eastAsia="Times New Roman" w:hAnsi="Arial" w:cs="Arial"/>
          <w:i/>
          <w:iCs/>
          <w:color w:val="222222"/>
          <w:sz w:val="16"/>
          <w:szCs w:val="16"/>
          <w:lang w:val="nl-NL" w:eastAsia="nl-NL"/>
        </w:rPr>
      </w:pPr>
      <w:r w:rsidRPr="00D2272B">
        <w:rPr>
          <w:rFonts w:ascii="Arial" w:eastAsia="Times New Roman" w:hAnsi="Arial" w:cs="Arial"/>
          <w:i/>
          <w:iCs/>
          <w:color w:val="CA0002"/>
          <w:sz w:val="16"/>
          <w:szCs w:val="16"/>
          <w:lang w:val="nl-NL" w:eastAsia="nl-NL"/>
        </w:rPr>
        <w:t xml:space="preserve">* - </w:t>
      </w:r>
      <w:proofErr w:type="spellStart"/>
      <w:r w:rsidRPr="00D2272B">
        <w:rPr>
          <w:rFonts w:ascii="Arial" w:eastAsia="Times New Roman" w:hAnsi="Arial" w:cs="Arial"/>
          <w:i/>
          <w:iCs/>
          <w:color w:val="CA0002"/>
          <w:sz w:val="16"/>
          <w:szCs w:val="16"/>
          <w:lang w:val="nl-NL" w:eastAsia="nl-NL"/>
        </w:rPr>
        <w:t>Mandatory</w:t>
      </w:r>
      <w:proofErr w:type="spellEnd"/>
    </w:p>
    <w:p w:rsidR="00895661" w:rsidRPr="00B902C5" w:rsidRDefault="00895661" w:rsidP="00D2272B">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266455"/>
    <w:multiLevelType w:val="multilevel"/>
    <w:tmpl w:val="E044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323394"/>
    <w:multiLevelType w:val="multilevel"/>
    <w:tmpl w:val="F7FAE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3D491A"/>
    <w:multiLevelType w:val="multilevel"/>
    <w:tmpl w:val="63FC2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72B"/>
    <w:rsid w:val="0036622C"/>
    <w:rsid w:val="00895661"/>
    <w:rsid w:val="00B902C5"/>
    <w:rsid w:val="00D227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84D3C"/>
  <w15:chartTrackingRefBased/>
  <w15:docId w15:val="{22B9C47C-7B1F-4AC5-A495-4B0C1A1D2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5054750">
      <w:bodyDiv w:val="1"/>
      <w:marLeft w:val="0"/>
      <w:marRight w:val="0"/>
      <w:marTop w:val="0"/>
      <w:marBottom w:val="0"/>
      <w:divBdr>
        <w:top w:val="none" w:sz="0" w:space="0" w:color="auto"/>
        <w:left w:val="none" w:sz="0" w:space="0" w:color="auto"/>
        <w:bottom w:val="none" w:sz="0" w:space="0" w:color="auto"/>
        <w:right w:val="none" w:sz="0" w:space="0" w:color="auto"/>
      </w:divBdr>
      <w:divsChild>
        <w:div w:id="516164453">
          <w:marLeft w:val="0"/>
          <w:marRight w:val="0"/>
          <w:marTop w:val="0"/>
          <w:marBottom w:val="0"/>
          <w:divBdr>
            <w:top w:val="none" w:sz="0" w:space="0" w:color="auto"/>
            <w:left w:val="none" w:sz="0" w:space="0" w:color="auto"/>
            <w:bottom w:val="none" w:sz="0" w:space="0" w:color="auto"/>
            <w:right w:val="none" w:sz="0" w:space="0" w:color="auto"/>
          </w:divBdr>
          <w:divsChild>
            <w:div w:id="1705978630">
              <w:marLeft w:val="0"/>
              <w:marRight w:val="0"/>
              <w:marTop w:val="0"/>
              <w:marBottom w:val="0"/>
              <w:divBdr>
                <w:top w:val="none" w:sz="0" w:space="0" w:color="auto"/>
                <w:left w:val="none" w:sz="0" w:space="0" w:color="auto"/>
                <w:bottom w:val="none" w:sz="0" w:space="0" w:color="auto"/>
                <w:right w:val="none" w:sz="0" w:space="0" w:color="auto"/>
              </w:divBdr>
              <w:divsChild>
                <w:div w:id="808983740">
                  <w:marLeft w:val="0"/>
                  <w:marRight w:val="0"/>
                  <w:marTop w:val="0"/>
                  <w:marBottom w:val="0"/>
                  <w:divBdr>
                    <w:top w:val="none" w:sz="0" w:space="0" w:color="auto"/>
                    <w:left w:val="none" w:sz="0" w:space="0" w:color="auto"/>
                    <w:bottom w:val="none" w:sz="0" w:space="0" w:color="auto"/>
                    <w:right w:val="none" w:sz="0" w:space="0" w:color="auto"/>
                  </w:divBdr>
                  <w:divsChild>
                    <w:div w:id="1325476112">
                      <w:marLeft w:val="0"/>
                      <w:marRight w:val="0"/>
                      <w:marTop w:val="0"/>
                      <w:marBottom w:val="0"/>
                      <w:divBdr>
                        <w:top w:val="single" w:sz="6" w:space="6" w:color="999999"/>
                        <w:left w:val="single" w:sz="6" w:space="30" w:color="999999"/>
                        <w:bottom w:val="single" w:sz="6" w:space="0" w:color="999999"/>
                        <w:right w:val="single" w:sz="6" w:space="0" w:color="999999"/>
                      </w:divBdr>
                    </w:div>
                    <w:div w:id="571544492">
                      <w:marLeft w:val="0"/>
                      <w:marRight w:val="0"/>
                      <w:marTop w:val="300"/>
                      <w:marBottom w:val="0"/>
                      <w:divBdr>
                        <w:top w:val="none" w:sz="0" w:space="0" w:color="auto"/>
                        <w:left w:val="none" w:sz="0" w:space="0" w:color="auto"/>
                        <w:bottom w:val="none" w:sz="0" w:space="0" w:color="auto"/>
                        <w:right w:val="none" w:sz="0" w:space="0" w:color="auto"/>
                      </w:divBdr>
                      <w:divsChild>
                        <w:div w:id="758600138">
                          <w:marLeft w:val="0"/>
                          <w:marRight w:val="0"/>
                          <w:marTop w:val="0"/>
                          <w:marBottom w:val="0"/>
                          <w:divBdr>
                            <w:top w:val="none" w:sz="0" w:space="0" w:color="auto"/>
                            <w:left w:val="none" w:sz="0" w:space="0" w:color="auto"/>
                            <w:bottom w:val="none" w:sz="0" w:space="0" w:color="auto"/>
                            <w:right w:val="none" w:sz="0" w:space="0" w:color="auto"/>
                          </w:divBdr>
                          <w:divsChild>
                            <w:div w:id="1914467451">
                              <w:marLeft w:val="0"/>
                              <w:marRight w:val="0"/>
                              <w:marTop w:val="0"/>
                              <w:marBottom w:val="0"/>
                              <w:divBdr>
                                <w:top w:val="none" w:sz="0" w:space="0" w:color="auto"/>
                                <w:left w:val="none" w:sz="0" w:space="0" w:color="auto"/>
                                <w:bottom w:val="none" w:sz="0" w:space="0" w:color="auto"/>
                                <w:right w:val="none" w:sz="0" w:space="0" w:color="auto"/>
                              </w:divBdr>
                            </w:div>
                          </w:divsChild>
                        </w:div>
                        <w:div w:id="1609240141">
                          <w:marLeft w:val="0"/>
                          <w:marRight w:val="0"/>
                          <w:marTop w:val="0"/>
                          <w:marBottom w:val="0"/>
                          <w:divBdr>
                            <w:top w:val="none" w:sz="0" w:space="0" w:color="auto"/>
                            <w:left w:val="none" w:sz="0" w:space="0" w:color="auto"/>
                            <w:bottom w:val="none" w:sz="0" w:space="0" w:color="auto"/>
                            <w:right w:val="none" w:sz="0" w:space="0" w:color="auto"/>
                          </w:divBdr>
                          <w:divsChild>
                            <w:div w:id="1615483415">
                              <w:marLeft w:val="0"/>
                              <w:marRight w:val="0"/>
                              <w:marTop w:val="0"/>
                              <w:marBottom w:val="0"/>
                              <w:divBdr>
                                <w:top w:val="none" w:sz="0" w:space="0" w:color="auto"/>
                                <w:left w:val="none" w:sz="0" w:space="0" w:color="auto"/>
                                <w:bottom w:val="none" w:sz="0" w:space="0" w:color="auto"/>
                                <w:right w:val="none" w:sz="0" w:space="0" w:color="auto"/>
                              </w:divBdr>
                            </w:div>
                          </w:divsChild>
                        </w:div>
                        <w:div w:id="198980451">
                          <w:marLeft w:val="0"/>
                          <w:marRight w:val="0"/>
                          <w:marTop w:val="0"/>
                          <w:marBottom w:val="0"/>
                          <w:divBdr>
                            <w:top w:val="none" w:sz="0" w:space="0" w:color="auto"/>
                            <w:left w:val="none" w:sz="0" w:space="0" w:color="auto"/>
                            <w:bottom w:val="none" w:sz="0" w:space="0" w:color="auto"/>
                            <w:right w:val="none" w:sz="0" w:space="0" w:color="auto"/>
                          </w:divBdr>
                          <w:divsChild>
                            <w:div w:id="819730964">
                              <w:marLeft w:val="0"/>
                              <w:marRight w:val="0"/>
                              <w:marTop w:val="0"/>
                              <w:marBottom w:val="0"/>
                              <w:divBdr>
                                <w:top w:val="none" w:sz="0" w:space="0" w:color="auto"/>
                                <w:left w:val="none" w:sz="0" w:space="0" w:color="auto"/>
                                <w:bottom w:val="none" w:sz="0" w:space="0" w:color="auto"/>
                                <w:right w:val="none" w:sz="0" w:space="0" w:color="auto"/>
                              </w:divBdr>
                            </w:div>
                          </w:divsChild>
                        </w:div>
                        <w:div w:id="998650659">
                          <w:marLeft w:val="0"/>
                          <w:marRight w:val="0"/>
                          <w:marTop w:val="0"/>
                          <w:marBottom w:val="0"/>
                          <w:divBdr>
                            <w:top w:val="none" w:sz="0" w:space="0" w:color="auto"/>
                            <w:left w:val="none" w:sz="0" w:space="0" w:color="auto"/>
                            <w:bottom w:val="none" w:sz="0" w:space="0" w:color="auto"/>
                            <w:right w:val="none" w:sz="0" w:space="0" w:color="auto"/>
                          </w:divBdr>
                          <w:divsChild>
                            <w:div w:id="2126729066">
                              <w:marLeft w:val="0"/>
                              <w:marRight w:val="0"/>
                              <w:marTop w:val="0"/>
                              <w:marBottom w:val="0"/>
                              <w:divBdr>
                                <w:top w:val="none" w:sz="0" w:space="0" w:color="auto"/>
                                <w:left w:val="none" w:sz="0" w:space="0" w:color="auto"/>
                                <w:bottom w:val="none" w:sz="0" w:space="0" w:color="auto"/>
                                <w:right w:val="none" w:sz="0" w:space="0" w:color="auto"/>
                              </w:divBdr>
                            </w:div>
                          </w:divsChild>
                        </w:div>
                        <w:div w:id="1707169537">
                          <w:marLeft w:val="0"/>
                          <w:marRight w:val="0"/>
                          <w:marTop w:val="0"/>
                          <w:marBottom w:val="0"/>
                          <w:divBdr>
                            <w:top w:val="none" w:sz="0" w:space="0" w:color="auto"/>
                            <w:left w:val="none" w:sz="0" w:space="0" w:color="auto"/>
                            <w:bottom w:val="none" w:sz="0" w:space="0" w:color="auto"/>
                            <w:right w:val="none" w:sz="0" w:space="0" w:color="auto"/>
                          </w:divBdr>
                          <w:divsChild>
                            <w:div w:id="1833138904">
                              <w:marLeft w:val="0"/>
                              <w:marRight w:val="0"/>
                              <w:marTop w:val="0"/>
                              <w:marBottom w:val="0"/>
                              <w:divBdr>
                                <w:top w:val="none" w:sz="0" w:space="0" w:color="auto"/>
                                <w:left w:val="none" w:sz="0" w:space="0" w:color="auto"/>
                                <w:bottom w:val="none" w:sz="0" w:space="0" w:color="auto"/>
                                <w:right w:val="none" w:sz="0" w:space="0" w:color="auto"/>
                              </w:divBdr>
                            </w:div>
                          </w:divsChild>
                        </w:div>
                        <w:div w:id="1697661363">
                          <w:marLeft w:val="0"/>
                          <w:marRight w:val="0"/>
                          <w:marTop w:val="0"/>
                          <w:marBottom w:val="0"/>
                          <w:divBdr>
                            <w:top w:val="none" w:sz="0" w:space="0" w:color="auto"/>
                            <w:left w:val="none" w:sz="0" w:space="0" w:color="auto"/>
                            <w:bottom w:val="none" w:sz="0" w:space="0" w:color="auto"/>
                            <w:right w:val="none" w:sz="0" w:space="0" w:color="auto"/>
                          </w:divBdr>
                          <w:divsChild>
                            <w:div w:id="1834223786">
                              <w:marLeft w:val="0"/>
                              <w:marRight w:val="0"/>
                              <w:marTop w:val="0"/>
                              <w:marBottom w:val="0"/>
                              <w:divBdr>
                                <w:top w:val="none" w:sz="0" w:space="0" w:color="auto"/>
                                <w:left w:val="none" w:sz="0" w:space="0" w:color="auto"/>
                                <w:bottom w:val="none" w:sz="0" w:space="0" w:color="auto"/>
                                <w:right w:val="none" w:sz="0" w:space="0" w:color="auto"/>
                              </w:divBdr>
                            </w:div>
                          </w:divsChild>
                        </w:div>
                        <w:div w:id="1697348229">
                          <w:marLeft w:val="0"/>
                          <w:marRight w:val="0"/>
                          <w:marTop w:val="0"/>
                          <w:marBottom w:val="0"/>
                          <w:divBdr>
                            <w:top w:val="none" w:sz="0" w:space="0" w:color="auto"/>
                            <w:left w:val="none" w:sz="0" w:space="0" w:color="auto"/>
                            <w:bottom w:val="none" w:sz="0" w:space="0" w:color="auto"/>
                            <w:right w:val="none" w:sz="0" w:space="0" w:color="auto"/>
                          </w:divBdr>
                          <w:divsChild>
                            <w:div w:id="435296741">
                              <w:marLeft w:val="0"/>
                              <w:marRight w:val="0"/>
                              <w:marTop w:val="0"/>
                              <w:marBottom w:val="0"/>
                              <w:divBdr>
                                <w:top w:val="none" w:sz="0" w:space="0" w:color="auto"/>
                                <w:left w:val="none" w:sz="0" w:space="0" w:color="auto"/>
                                <w:bottom w:val="none" w:sz="0" w:space="0" w:color="auto"/>
                                <w:right w:val="none" w:sz="0" w:space="0" w:color="auto"/>
                              </w:divBdr>
                            </w:div>
                          </w:divsChild>
                        </w:div>
                        <w:div w:id="1365249376">
                          <w:marLeft w:val="0"/>
                          <w:marRight w:val="0"/>
                          <w:marTop w:val="0"/>
                          <w:marBottom w:val="0"/>
                          <w:divBdr>
                            <w:top w:val="none" w:sz="0" w:space="0" w:color="auto"/>
                            <w:left w:val="none" w:sz="0" w:space="0" w:color="auto"/>
                            <w:bottom w:val="none" w:sz="0" w:space="0" w:color="auto"/>
                            <w:right w:val="none" w:sz="0" w:space="0" w:color="auto"/>
                          </w:divBdr>
                          <w:divsChild>
                            <w:div w:id="2082168921">
                              <w:marLeft w:val="0"/>
                              <w:marRight w:val="0"/>
                              <w:marTop w:val="0"/>
                              <w:marBottom w:val="0"/>
                              <w:divBdr>
                                <w:top w:val="none" w:sz="0" w:space="0" w:color="auto"/>
                                <w:left w:val="none" w:sz="0" w:space="0" w:color="auto"/>
                                <w:bottom w:val="none" w:sz="0" w:space="0" w:color="auto"/>
                                <w:right w:val="none" w:sz="0" w:space="0" w:color="auto"/>
                              </w:divBdr>
                            </w:div>
                          </w:divsChild>
                        </w:div>
                        <w:div w:id="1887986539">
                          <w:marLeft w:val="0"/>
                          <w:marRight w:val="0"/>
                          <w:marTop w:val="0"/>
                          <w:marBottom w:val="0"/>
                          <w:divBdr>
                            <w:top w:val="none" w:sz="0" w:space="0" w:color="auto"/>
                            <w:left w:val="none" w:sz="0" w:space="0" w:color="auto"/>
                            <w:bottom w:val="none" w:sz="0" w:space="0" w:color="auto"/>
                            <w:right w:val="none" w:sz="0" w:space="0" w:color="auto"/>
                          </w:divBdr>
                          <w:divsChild>
                            <w:div w:id="609357024">
                              <w:marLeft w:val="0"/>
                              <w:marRight w:val="0"/>
                              <w:marTop w:val="0"/>
                              <w:marBottom w:val="0"/>
                              <w:divBdr>
                                <w:top w:val="none" w:sz="0" w:space="0" w:color="auto"/>
                                <w:left w:val="none" w:sz="0" w:space="0" w:color="auto"/>
                                <w:bottom w:val="none" w:sz="0" w:space="0" w:color="auto"/>
                                <w:right w:val="none" w:sz="0" w:space="0" w:color="auto"/>
                              </w:divBdr>
                            </w:div>
                          </w:divsChild>
                        </w:div>
                        <w:div w:id="641621096">
                          <w:marLeft w:val="0"/>
                          <w:marRight w:val="0"/>
                          <w:marTop w:val="0"/>
                          <w:marBottom w:val="0"/>
                          <w:divBdr>
                            <w:top w:val="none" w:sz="0" w:space="0" w:color="auto"/>
                            <w:left w:val="none" w:sz="0" w:space="0" w:color="auto"/>
                            <w:bottom w:val="none" w:sz="0" w:space="0" w:color="auto"/>
                            <w:right w:val="none" w:sz="0" w:space="0" w:color="auto"/>
                          </w:divBdr>
                          <w:divsChild>
                            <w:div w:id="543324263">
                              <w:marLeft w:val="0"/>
                              <w:marRight w:val="0"/>
                              <w:marTop w:val="0"/>
                              <w:marBottom w:val="0"/>
                              <w:divBdr>
                                <w:top w:val="none" w:sz="0" w:space="0" w:color="auto"/>
                                <w:left w:val="none" w:sz="0" w:space="0" w:color="auto"/>
                                <w:bottom w:val="none" w:sz="0" w:space="0" w:color="auto"/>
                                <w:right w:val="none" w:sz="0" w:space="0" w:color="auto"/>
                              </w:divBdr>
                            </w:div>
                          </w:divsChild>
                        </w:div>
                        <w:div w:id="511528939">
                          <w:marLeft w:val="0"/>
                          <w:marRight w:val="0"/>
                          <w:marTop w:val="0"/>
                          <w:marBottom w:val="0"/>
                          <w:divBdr>
                            <w:top w:val="none" w:sz="0" w:space="0" w:color="auto"/>
                            <w:left w:val="none" w:sz="0" w:space="0" w:color="auto"/>
                            <w:bottom w:val="none" w:sz="0" w:space="0" w:color="auto"/>
                            <w:right w:val="none" w:sz="0" w:space="0" w:color="auto"/>
                          </w:divBdr>
                          <w:divsChild>
                            <w:div w:id="1766075619">
                              <w:marLeft w:val="0"/>
                              <w:marRight w:val="0"/>
                              <w:marTop w:val="0"/>
                              <w:marBottom w:val="0"/>
                              <w:divBdr>
                                <w:top w:val="none" w:sz="0" w:space="0" w:color="auto"/>
                                <w:left w:val="none" w:sz="0" w:space="0" w:color="auto"/>
                                <w:bottom w:val="none" w:sz="0" w:space="0" w:color="auto"/>
                                <w:right w:val="none" w:sz="0" w:space="0" w:color="auto"/>
                              </w:divBdr>
                            </w:div>
                          </w:divsChild>
                        </w:div>
                        <w:div w:id="1638217260">
                          <w:marLeft w:val="0"/>
                          <w:marRight w:val="0"/>
                          <w:marTop w:val="0"/>
                          <w:marBottom w:val="0"/>
                          <w:divBdr>
                            <w:top w:val="none" w:sz="0" w:space="0" w:color="auto"/>
                            <w:left w:val="none" w:sz="0" w:space="0" w:color="auto"/>
                            <w:bottom w:val="none" w:sz="0" w:space="0" w:color="auto"/>
                            <w:right w:val="none" w:sz="0" w:space="0" w:color="auto"/>
                          </w:divBdr>
                          <w:divsChild>
                            <w:div w:id="13771314">
                              <w:marLeft w:val="0"/>
                              <w:marRight w:val="0"/>
                              <w:marTop w:val="0"/>
                              <w:marBottom w:val="0"/>
                              <w:divBdr>
                                <w:top w:val="none" w:sz="0" w:space="0" w:color="auto"/>
                                <w:left w:val="none" w:sz="0" w:space="0" w:color="auto"/>
                                <w:bottom w:val="none" w:sz="0" w:space="0" w:color="auto"/>
                                <w:right w:val="none" w:sz="0" w:space="0" w:color="auto"/>
                              </w:divBdr>
                            </w:div>
                          </w:divsChild>
                        </w:div>
                        <w:div w:id="1154905628">
                          <w:marLeft w:val="0"/>
                          <w:marRight w:val="0"/>
                          <w:marTop w:val="0"/>
                          <w:marBottom w:val="0"/>
                          <w:divBdr>
                            <w:top w:val="none" w:sz="0" w:space="0" w:color="auto"/>
                            <w:left w:val="none" w:sz="0" w:space="0" w:color="auto"/>
                            <w:bottom w:val="none" w:sz="0" w:space="0" w:color="auto"/>
                            <w:right w:val="none" w:sz="0" w:space="0" w:color="auto"/>
                          </w:divBdr>
                        </w:div>
                        <w:div w:id="47801916">
                          <w:marLeft w:val="0"/>
                          <w:marRight w:val="0"/>
                          <w:marTop w:val="0"/>
                          <w:marBottom w:val="0"/>
                          <w:divBdr>
                            <w:top w:val="none" w:sz="0" w:space="0" w:color="auto"/>
                            <w:left w:val="none" w:sz="0" w:space="0" w:color="auto"/>
                            <w:bottom w:val="none" w:sz="0" w:space="0" w:color="auto"/>
                            <w:right w:val="none" w:sz="0" w:space="0" w:color="auto"/>
                          </w:divBdr>
                          <w:divsChild>
                            <w:div w:id="1577278803">
                              <w:marLeft w:val="0"/>
                              <w:marRight w:val="0"/>
                              <w:marTop w:val="0"/>
                              <w:marBottom w:val="0"/>
                              <w:divBdr>
                                <w:top w:val="none" w:sz="0" w:space="0" w:color="auto"/>
                                <w:left w:val="none" w:sz="0" w:space="0" w:color="auto"/>
                                <w:bottom w:val="none" w:sz="0" w:space="0" w:color="auto"/>
                                <w:right w:val="none" w:sz="0" w:space="0" w:color="auto"/>
                              </w:divBdr>
                            </w:div>
                            <w:div w:id="1770390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40E547C8</Template>
  <TotalTime>3</TotalTime>
  <Pages>3</Pages>
  <Words>1728</Words>
  <Characters>9506</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11212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2018-03-01T13:41:00Z</dcterms:created>
  <dcterms:modified xsi:type="dcterms:W3CDTF">2018-03-01T17:20:00Z</dcterms:modified>
</cp:coreProperties>
</file>