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0F5" w:rsidRPr="001210F5" w:rsidRDefault="001210F5" w:rsidP="001210F5">
      <w:pPr>
        <w:shd w:val="clear" w:color="auto" w:fill="D4E6FC"/>
        <w:spacing w:after="0"/>
        <w:rPr>
          <w:rFonts w:ascii="Arial" w:eastAsia="Times New Roman" w:hAnsi="Arial" w:cs="Arial"/>
          <w:b/>
          <w:bCs/>
          <w:smallCaps/>
          <w:color w:val="222222"/>
          <w:sz w:val="27"/>
          <w:szCs w:val="27"/>
          <w:lang w:eastAsia="nl-NL"/>
        </w:rPr>
      </w:pPr>
      <w:r w:rsidRPr="001210F5">
        <w:rPr>
          <w:rFonts w:ascii="Arial" w:eastAsia="Times New Roman" w:hAnsi="Arial" w:cs="Arial"/>
          <w:b/>
          <w:bCs/>
          <w:smallCaps/>
          <w:color w:val="222222"/>
          <w:sz w:val="27"/>
          <w:szCs w:val="27"/>
          <w:lang w:eastAsia="nl-NL"/>
        </w:rPr>
        <w:t>request for expression of interest for selection # 1256360</w:t>
      </w:r>
    </w:p>
    <w:p w:rsidR="001210F5" w:rsidRDefault="001210F5" w:rsidP="001210F5">
      <w:pPr>
        <w:spacing w:after="0"/>
        <w:rPr>
          <w:rFonts w:ascii="Arial" w:eastAsia="Times New Roman" w:hAnsi="Arial" w:cs="Arial"/>
          <w:color w:val="CA0002"/>
          <w:sz w:val="20"/>
          <w:szCs w:val="20"/>
          <w:lang w:eastAsia="nl-NL"/>
        </w:rPr>
      </w:pPr>
    </w:p>
    <w:p w:rsidR="001210F5" w:rsidRPr="001210F5" w:rsidRDefault="001210F5" w:rsidP="001210F5">
      <w:pPr>
        <w:spacing w:after="0"/>
        <w:rPr>
          <w:rFonts w:ascii="Arial" w:eastAsia="Times New Roman" w:hAnsi="Arial" w:cs="Arial"/>
          <w:b/>
          <w:bCs/>
          <w:color w:val="222222"/>
          <w:szCs w:val="18"/>
          <w:lang w:eastAsia="nl-NL"/>
        </w:rPr>
      </w:pPr>
      <w:r w:rsidRPr="001210F5">
        <w:rPr>
          <w:rFonts w:ascii="Arial" w:eastAsia="Times New Roman" w:hAnsi="Arial" w:cs="Arial"/>
          <w:b/>
          <w:bCs/>
          <w:color w:val="222222"/>
          <w:szCs w:val="18"/>
          <w:lang w:eastAsia="nl-NL"/>
        </w:rPr>
        <w:t>Assignment Title</w:t>
      </w:r>
    </w:p>
    <w:p w:rsidR="001210F5" w:rsidRDefault="001210F5" w:rsidP="001210F5">
      <w:pPr>
        <w:spacing w:after="0"/>
        <w:rPr>
          <w:rFonts w:ascii="Arial" w:eastAsia="Times New Roman" w:hAnsi="Arial" w:cs="Arial"/>
          <w:color w:val="222222"/>
          <w:szCs w:val="18"/>
          <w:lang w:eastAsia="nl-NL"/>
        </w:rPr>
      </w:pPr>
      <w:bookmarkStart w:id="0" w:name="_GoBack"/>
      <w:r w:rsidRPr="001210F5">
        <w:rPr>
          <w:rFonts w:ascii="Arial" w:eastAsia="Times New Roman" w:hAnsi="Arial" w:cs="Arial"/>
          <w:color w:val="222222"/>
          <w:szCs w:val="18"/>
          <w:lang w:eastAsia="nl-NL"/>
        </w:rPr>
        <w:t>Guinea-Bissau : Feasibility study for the development of utility-scale solar PV with storage</w:t>
      </w:r>
    </w:p>
    <w:bookmarkEnd w:id="0"/>
    <w:p w:rsidR="001210F5" w:rsidRPr="001210F5" w:rsidRDefault="001210F5" w:rsidP="001210F5">
      <w:pPr>
        <w:spacing w:after="0"/>
        <w:rPr>
          <w:rFonts w:ascii="Arial" w:eastAsia="Times New Roman" w:hAnsi="Arial" w:cs="Arial"/>
          <w:color w:val="222222"/>
          <w:szCs w:val="18"/>
          <w:lang w:eastAsia="nl-NL"/>
        </w:rPr>
      </w:pPr>
    </w:p>
    <w:p w:rsidR="001210F5" w:rsidRPr="001210F5" w:rsidRDefault="001210F5" w:rsidP="001210F5">
      <w:pPr>
        <w:spacing w:after="0"/>
        <w:rPr>
          <w:rFonts w:ascii="Arial" w:eastAsia="Times New Roman" w:hAnsi="Arial" w:cs="Arial"/>
          <w:b/>
          <w:bCs/>
          <w:color w:val="222222"/>
          <w:szCs w:val="18"/>
          <w:lang w:eastAsia="nl-NL"/>
        </w:rPr>
      </w:pPr>
      <w:r w:rsidRPr="001210F5">
        <w:rPr>
          <w:rFonts w:ascii="Arial" w:eastAsia="Times New Roman" w:hAnsi="Arial" w:cs="Arial"/>
          <w:b/>
          <w:bCs/>
          <w:color w:val="222222"/>
          <w:szCs w:val="18"/>
          <w:lang w:eastAsia="nl-NL"/>
        </w:rPr>
        <w:t>Publication Date</w:t>
      </w:r>
    </w:p>
    <w:p w:rsidR="001210F5" w:rsidRDefault="001210F5" w:rsidP="001210F5">
      <w:pPr>
        <w:spacing w:after="0"/>
        <w:rPr>
          <w:rFonts w:ascii="Arial" w:eastAsia="Times New Roman" w:hAnsi="Arial" w:cs="Arial"/>
          <w:color w:val="222222"/>
          <w:szCs w:val="18"/>
          <w:lang w:eastAsia="nl-NL"/>
        </w:rPr>
      </w:pPr>
      <w:r w:rsidRPr="001210F5">
        <w:rPr>
          <w:rFonts w:ascii="Arial" w:eastAsia="Times New Roman" w:hAnsi="Arial" w:cs="Arial"/>
          <w:color w:val="222222"/>
          <w:szCs w:val="18"/>
          <w:lang w:eastAsia="nl-NL"/>
        </w:rPr>
        <w:t> 20-Mar-2018</w:t>
      </w:r>
    </w:p>
    <w:p w:rsidR="001210F5" w:rsidRPr="001210F5" w:rsidRDefault="001210F5" w:rsidP="001210F5">
      <w:pPr>
        <w:spacing w:after="0"/>
        <w:rPr>
          <w:rFonts w:ascii="Arial" w:eastAsia="Times New Roman" w:hAnsi="Arial" w:cs="Arial"/>
          <w:color w:val="222222"/>
          <w:szCs w:val="18"/>
          <w:lang w:eastAsia="nl-NL"/>
        </w:rPr>
      </w:pPr>
    </w:p>
    <w:p w:rsidR="001210F5" w:rsidRPr="001210F5" w:rsidRDefault="001210F5" w:rsidP="001210F5">
      <w:pPr>
        <w:spacing w:after="0"/>
        <w:rPr>
          <w:rFonts w:ascii="Arial" w:eastAsia="Times New Roman" w:hAnsi="Arial" w:cs="Arial"/>
          <w:b/>
          <w:bCs/>
          <w:color w:val="222222"/>
          <w:szCs w:val="18"/>
          <w:lang w:eastAsia="nl-NL"/>
        </w:rPr>
      </w:pPr>
      <w:r w:rsidRPr="001210F5">
        <w:rPr>
          <w:rFonts w:ascii="Arial" w:eastAsia="Times New Roman" w:hAnsi="Arial" w:cs="Arial"/>
          <w:b/>
          <w:bCs/>
          <w:color w:val="222222"/>
          <w:szCs w:val="18"/>
          <w:lang w:eastAsia="nl-NL"/>
        </w:rPr>
        <w:t>Expression of Interest Deadline</w:t>
      </w:r>
    </w:p>
    <w:p w:rsidR="001210F5" w:rsidRDefault="001210F5" w:rsidP="001210F5">
      <w:pPr>
        <w:spacing w:after="0"/>
        <w:rPr>
          <w:rFonts w:ascii="Arial" w:eastAsia="Times New Roman" w:hAnsi="Arial" w:cs="Arial"/>
          <w:color w:val="222222"/>
          <w:szCs w:val="18"/>
          <w:lang w:eastAsia="nl-NL"/>
        </w:rPr>
      </w:pPr>
      <w:r w:rsidRPr="001210F5">
        <w:rPr>
          <w:rFonts w:ascii="Arial" w:eastAsia="Times New Roman" w:hAnsi="Arial" w:cs="Arial"/>
          <w:color w:val="222222"/>
          <w:szCs w:val="18"/>
          <w:lang w:eastAsia="nl-NL"/>
        </w:rPr>
        <w:t> 10-Apr-2018 at 11:59:59 PM (Eastern Time – Washington D.C.)</w:t>
      </w:r>
    </w:p>
    <w:p w:rsidR="001210F5" w:rsidRPr="001210F5" w:rsidRDefault="001210F5" w:rsidP="001210F5">
      <w:pPr>
        <w:spacing w:after="0"/>
        <w:rPr>
          <w:rFonts w:ascii="Arial" w:eastAsia="Times New Roman" w:hAnsi="Arial" w:cs="Arial"/>
          <w:color w:val="222222"/>
          <w:szCs w:val="18"/>
          <w:lang w:eastAsia="nl-NL"/>
        </w:rPr>
      </w:pPr>
    </w:p>
    <w:p w:rsidR="001210F5" w:rsidRPr="001210F5" w:rsidRDefault="001210F5" w:rsidP="001210F5">
      <w:pPr>
        <w:spacing w:after="0"/>
        <w:rPr>
          <w:rFonts w:ascii="Arial" w:eastAsia="Times New Roman" w:hAnsi="Arial" w:cs="Arial"/>
          <w:vanish/>
          <w:color w:val="222222"/>
          <w:szCs w:val="18"/>
          <w:lang w:eastAsia="nl-NL"/>
        </w:rPr>
      </w:pPr>
      <w:r w:rsidRPr="001210F5">
        <w:rPr>
          <w:rFonts w:ascii="Arial" w:eastAsia="Times New Roman" w:hAnsi="Arial" w:cs="Arial"/>
          <w:vanish/>
          <w:color w:val="222222"/>
          <w:szCs w:val="18"/>
          <w:lang w:eastAsia="nl-NL"/>
        </w:rPr>
        <w:t> </w:t>
      </w:r>
    </w:p>
    <w:p w:rsidR="001210F5" w:rsidRPr="001210F5" w:rsidRDefault="001210F5" w:rsidP="001210F5">
      <w:pPr>
        <w:spacing w:after="0"/>
        <w:rPr>
          <w:rFonts w:ascii="Arial" w:eastAsia="Times New Roman" w:hAnsi="Arial" w:cs="Arial"/>
          <w:b/>
          <w:bCs/>
          <w:color w:val="222222"/>
          <w:szCs w:val="18"/>
          <w:lang w:eastAsia="nl-NL"/>
        </w:rPr>
      </w:pPr>
      <w:r w:rsidRPr="001210F5">
        <w:rPr>
          <w:rFonts w:ascii="Arial" w:eastAsia="Times New Roman" w:hAnsi="Arial" w:cs="Arial"/>
          <w:b/>
          <w:bCs/>
          <w:color w:val="222222"/>
          <w:szCs w:val="18"/>
          <w:lang w:eastAsia="nl-NL"/>
        </w:rPr>
        <w:t>Language of Notice</w:t>
      </w:r>
    </w:p>
    <w:p w:rsidR="001210F5" w:rsidRPr="001210F5" w:rsidRDefault="001210F5" w:rsidP="001210F5">
      <w:pPr>
        <w:spacing w:after="0"/>
        <w:rPr>
          <w:rFonts w:ascii="Arial" w:eastAsia="Times New Roman" w:hAnsi="Arial" w:cs="Arial"/>
          <w:color w:val="222222"/>
          <w:szCs w:val="18"/>
          <w:lang w:eastAsia="nl-NL"/>
        </w:rPr>
      </w:pPr>
      <w:r w:rsidRPr="001210F5">
        <w:rPr>
          <w:rFonts w:ascii="Arial" w:eastAsia="Times New Roman" w:hAnsi="Arial" w:cs="Arial"/>
          <w:color w:val="222222"/>
          <w:szCs w:val="18"/>
          <w:lang w:eastAsia="nl-NL"/>
        </w:rPr>
        <w:t> English</w:t>
      </w:r>
    </w:p>
    <w:p w:rsidR="001210F5" w:rsidRDefault="001210F5" w:rsidP="001210F5">
      <w:pPr>
        <w:spacing w:after="0"/>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 xml:space="preserve">Selection Notice </w:t>
      </w:r>
    </w:p>
    <w:p w:rsidR="001210F5" w:rsidRPr="001210F5" w:rsidRDefault="001210F5" w:rsidP="001210F5">
      <w:pPr>
        <w:spacing w:after="0"/>
        <w:rPr>
          <w:rFonts w:ascii="Arial" w:eastAsia="Times New Roman" w:hAnsi="Arial" w:cs="Arial"/>
          <w:color w:val="222222"/>
          <w:szCs w:val="18"/>
          <w:lang w:val="nl-NL" w:eastAsia="nl-NL"/>
        </w:rPr>
      </w:pPr>
    </w:p>
    <w:p w:rsidR="001210F5" w:rsidRPr="001210F5" w:rsidRDefault="001210F5" w:rsidP="001210F5">
      <w:pPr>
        <w:spacing w:after="0"/>
        <w:rPr>
          <w:rFonts w:ascii="Arial" w:eastAsia="Times New Roman" w:hAnsi="Arial" w:cs="Arial"/>
          <w:b/>
          <w:bCs/>
          <w:color w:val="222222"/>
          <w:szCs w:val="18"/>
          <w:lang w:val="nl-NL" w:eastAsia="nl-NL"/>
        </w:rPr>
      </w:pPr>
      <w:r w:rsidRPr="001210F5">
        <w:rPr>
          <w:rFonts w:ascii="Arial" w:eastAsia="Times New Roman" w:hAnsi="Arial" w:cs="Arial"/>
          <w:b/>
          <w:bCs/>
          <w:color w:val="222222"/>
          <w:szCs w:val="18"/>
          <w:lang w:val="nl-NL" w:eastAsia="nl-NL"/>
        </w:rPr>
        <w:t>Assignment Country</w:t>
      </w:r>
    </w:p>
    <w:p w:rsidR="001210F5" w:rsidRPr="001210F5" w:rsidRDefault="001210F5" w:rsidP="001210F5">
      <w:pPr>
        <w:numPr>
          <w:ilvl w:val="0"/>
          <w:numId w:val="1"/>
        </w:numPr>
        <w:spacing w:before="100" w:beforeAutospacing="1" w:after="100" w:afterAutospacing="1"/>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GW - Guinea-Bissau</w:t>
      </w:r>
    </w:p>
    <w:p w:rsidR="001210F5" w:rsidRPr="001210F5" w:rsidRDefault="001210F5" w:rsidP="001210F5">
      <w:pPr>
        <w:spacing w:after="0"/>
        <w:rPr>
          <w:rFonts w:ascii="Arial" w:eastAsia="Times New Roman" w:hAnsi="Arial" w:cs="Arial"/>
          <w:b/>
          <w:bCs/>
          <w:color w:val="222222"/>
          <w:szCs w:val="18"/>
          <w:lang w:val="nl-NL" w:eastAsia="nl-NL"/>
        </w:rPr>
      </w:pPr>
      <w:r w:rsidRPr="001210F5">
        <w:rPr>
          <w:rFonts w:ascii="Arial" w:eastAsia="Times New Roman" w:hAnsi="Arial" w:cs="Arial"/>
          <w:b/>
          <w:bCs/>
          <w:color w:val="222222"/>
          <w:szCs w:val="18"/>
          <w:lang w:val="nl-NL" w:eastAsia="nl-NL"/>
        </w:rPr>
        <w:t>Funding Sources</w:t>
      </w:r>
    </w:p>
    <w:p w:rsidR="001210F5" w:rsidRPr="001210F5" w:rsidRDefault="001210F5" w:rsidP="001210F5">
      <w:pPr>
        <w:spacing w:after="0"/>
        <w:rPr>
          <w:rFonts w:ascii="Arial" w:eastAsia="Times New Roman" w:hAnsi="Arial" w:cs="Arial"/>
          <w:color w:val="222222"/>
          <w:szCs w:val="18"/>
          <w:lang w:eastAsia="nl-NL"/>
        </w:rPr>
      </w:pPr>
      <w:r w:rsidRPr="001210F5">
        <w:rPr>
          <w:rFonts w:ascii="Arial" w:eastAsia="Times New Roman" w:hAnsi="Arial" w:cs="Arial"/>
          <w:color w:val="222222"/>
          <w:szCs w:val="18"/>
          <w:lang w:eastAsia="nl-NL"/>
        </w:rPr>
        <w:t xml:space="preserve">The World Bank Group intends to finance the assignment/services under: </w:t>
      </w:r>
    </w:p>
    <w:p w:rsidR="001210F5" w:rsidRPr="001210F5" w:rsidRDefault="001210F5" w:rsidP="001210F5">
      <w:pPr>
        <w:numPr>
          <w:ilvl w:val="0"/>
          <w:numId w:val="2"/>
        </w:numPr>
        <w:spacing w:before="100" w:beforeAutospacing="1" w:after="100" w:afterAutospacing="1"/>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BB - BANK BUDGET</w:t>
      </w:r>
    </w:p>
    <w:p w:rsidR="001210F5" w:rsidRPr="001210F5" w:rsidRDefault="001210F5" w:rsidP="001210F5">
      <w:pPr>
        <w:numPr>
          <w:ilvl w:val="0"/>
          <w:numId w:val="2"/>
        </w:numPr>
        <w:spacing w:before="100" w:beforeAutospacing="1" w:after="100" w:afterAutospacing="1"/>
        <w:rPr>
          <w:rFonts w:ascii="Arial" w:eastAsia="Times New Roman" w:hAnsi="Arial" w:cs="Arial"/>
          <w:color w:val="222222"/>
          <w:szCs w:val="18"/>
          <w:lang w:eastAsia="nl-NL"/>
        </w:rPr>
      </w:pPr>
      <w:r w:rsidRPr="001210F5">
        <w:rPr>
          <w:rFonts w:ascii="Arial" w:eastAsia="Times New Roman" w:hAnsi="Arial" w:cs="Arial"/>
          <w:color w:val="222222"/>
          <w:szCs w:val="18"/>
          <w:lang w:eastAsia="nl-NL"/>
        </w:rPr>
        <w:t>TF0A6776 - Utility-scale solar-plus-storage for energy security in Guinea Bissau</w:t>
      </w:r>
    </w:p>
    <w:p w:rsidR="001210F5" w:rsidRPr="001210F5" w:rsidRDefault="001210F5" w:rsidP="001210F5">
      <w:pPr>
        <w:spacing w:after="0"/>
        <w:rPr>
          <w:rFonts w:ascii="Arial" w:eastAsia="Times New Roman" w:hAnsi="Arial" w:cs="Arial"/>
          <w:b/>
          <w:bCs/>
          <w:color w:val="222222"/>
          <w:szCs w:val="18"/>
          <w:lang w:eastAsia="nl-NL"/>
        </w:rPr>
      </w:pPr>
      <w:r w:rsidRPr="001210F5">
        <w:rPr>
          <w:rFonts w:ascii="Arial" w:eastAsia="Times New Roman" w:hAnsi="Arial" w:cs="Arial"/>
          <w:b/>
          <w:bCs/>
          <w:color w:val="222222"/>
          <w:szCs w:val="18"/>
          <w:lang w:eastAsia="nl-NL"/>
        </w:rPr>
        <w:t>Individual/Firm</w:t>
      </w:r>
    </w:p>
    <w:p w:rsidR="001210F5" w:rsidRPr="001210F5" w:rsidRDefault="001210F5" w:rsidP="001210F5">
      <w:pPr>
        <w:spacing w:after="0"/>
        <w:rPr>
          <w:rFonts w:ascii="Arial" w:eastAsia="Times New Roman" w:hAnsi="Arial" w:cs="Arial"/>
          <w:color w:val="222222"/>
          <w:szCs w:val="18"/>
          <w:lang w:eastAsia="nl-NL"/>
        </w:rPr>
      </w:pPr>
      <w:r w:rsidRPr="001210F5">
        <w:rPr>
          <w:rFonts w:ascii="Arial" w:eastAsia="Times New Roman" w:hAnsi="Arial" w:cs="Arial"/>
          <w:vanish/>
          <w:color w:val="222222"/>
          <w:szCs w:val="18"/>
          <w:lang w:eastAsia="nl-NL"/>
        </w:rPr>
        <w:t>The consultant will be an individual.</w:t>
      </w:r>
      <w:r w:rsidRPr="001210F5">
        <w:rPr>
          <w:rFonts w:ascii="Arial" w:eastAsia="Times New Roman" w:hAnsi="Arial" w:cs="Arial"/>
          <w:color w:val="222222"/>
          <w:szCs w:val="18"/>
          <w:lang w:eastAsia="nl-NL"/>
        </w:rPr>
        <w:t xml:space="preserve"> The consultant will be a firm. </w:t>
      </w:r>
    </w:p>
    <w:p w:rsidR="001210F5" w:rsidRPr="001210F5" w:rsidRDefault="001210F5" w:rsidP="001210F5">
      <w:pPr>
        <w:spacing w:after="0"/>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 xml:space="preserve">Assignment Description </w:t>
      </w:r>
    </w:p>
    <w:p w:rsidR="001210F5" w:rsidRPr="001210F5" w:rsidRDefault="001210F5" w:rsidP="001210F5">
      <w:pPr>
        <w:spacing w:after="0"/>
        <w:rPr>
          <w:rFonts w:ascii="Arial" w:eastAsia="Times New Roman" w:hAnsi="Arial" w:cs="Arial"/>
          <w:color w:val="222222"/>
          <w:sz w:val="17"/>
          <w:szCs w:val="17"/>
          <w:lang w:eastAsia="nl-NL"/>
        </w:rPr>
      </w:pPr>
      <w:r w:rsidRPr="001210F5">
        <w:rPr>
          <w:rFonts w:ascii="Arial" w:eastAsia="Times New Roman" w:hAnsi="Arial" w:cs="Arial"/>
          <w:color w:val="222222"/>
          <w:sz w:val="17"/>
          <w:szCs w:val="17"/>
          <w:lang w:eastAsia="nl-NL"/>
        </w:rPr>
        <w:t>The World Bank has received ESMAP funding for a feasibility study for the development of utility-scale solar PV with storage.</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I. OBJECTIVE</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The objective of this assignment is to carry out a feasibility study for the development of up to three utility-scale solar PV plants with battery storage, combined or separate, with a total installed capacity of 20-30 MWp to provide additional lower-cost generation and improve grid stability. The feasibility study is the centerpiece of Phase I of a potential two-phased assignment composed of: Phase I - Feasibility study, and Phase II Project design and tendering. The consultant will provide the optimal portfolio of solar PV plants taking into account technical, solar resource, environmental and land constraints. The assessment will focus on the technical, commercial and institutional aspects required to develop a sustainable project, including potential sites around Bissau-city, interior and southern regions.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The consultant will assess the potential of at least the following three designs: (i) on-grid solar PV with Battery Energy Storage Systems (BESS) (combined); (ii) on-grid solar PV and BESS for grid stabilization (separate); and (iii) hybrid PV-Diesel-BESS systems. The consultant is encouraged to propose additional designs as appropriate.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The study will take into account the development of the transmission and distribution (T&amp;D) network to be completed by 2020 through the OMVG project , the ECOWAS-Regional Electricity Access Project (under preparation), and the 30 kV transmission ring around Bissau-city to be financed by the African Development Bank. The consultant will estimate the additional transmission and distribution investment costs to deliver power from the solar PV plant(s) to the final consumer. The development of Guinea Bissaus solar energy potential is expected to increase the countrys energy security and increase the reliability of power supply.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The World Bank will provide the consultant with solar data for Guinea Bissau. The consultant is expected to carry out a GIS analysis to assess land constraints and propose up to three sites for project development with input from the Government.</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II. ACTIVITIES TO BE PERFORMED BY THE CONSULTANT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The scope of this consultancy consists in the tasks under Phase I of the following two-phased assignment: Phase I - Feasibility study, and Phase II Project design and tendering. Phase II will be conditioned by the results of Phase I and will be performed by the same consultant only if its performance during Phase I has been evaluated as satisfactory.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lastRenderedPageBreak/>
        <w:br/>
        <w:t>Phase I consists in the following four tasks: (i) Feasibility study; (ii) Grid impact assessment; (iii) Market sounding; and (iv)Legal due-diligence and preliminary analysis of environmental and social impacts.</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Task I.1 Feasibility study</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This task aims to identify, in collaboration with EAGB and the Government, the most suitable locations for the construction of up to three utility-scale solar PV plants with battery storage, combined or separate, with a total installed capacity of 20-30 MWp. Battery Energy Storage Systems (BESS) will be designed to (i) provide grid stabilization; (ii) extend power generation to evening hours, and (iii) provide ancillary services to the grid. Therefore, the selected consultant will have to identify the technical and organizational constraints related to the implementation of the Project and will propose ways of mitigating these constraints. As a minimum, the feasibility study should include the following:</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The project site and boundary area and approximated site plan and layout.</w:t>
      </w:r>
      <w:r w:rsidRPr="001210F5">
        <w:rPr>
          <w:rFonts w:ascii="Arial" w:eastAsia="Times New Roman" w:hAnsi="Arial" w:cs="Arial"/>
          <w:color w:val="222222"/>
          <w:sz w:val="17"/>
          <w:szCs w:val="17"/>
          <w:lang w:eastAsia="nl-NL"/>
        </w:rPr>
        <w:br/>
        <w:t>A conceptual design of the project, including estimation of installed capacity depending on the type of technology.</w:t>
      </w:r>
      <w:r w:rsidRPr="001210F5">
        <w:rPr>
          <w:rFonts w:ascii="Arial" w:eastAsia="Times New Roman" w:hAnsi="Arial" w:cs="Arial"/>
          <w:color w:val="222222"/>
          <w:sz w:val="17"/>
          <w:szCs w:val="17"/>
          <w:lang w:eastAsia="nl-NL"/>
        </w:rPr>
        <w:br/>
        <w:t>A risk analysis identifying the risks of the project in the proposed sites: design, construction, grid integration, operations and maintenance. The assessment will include recommendations to minimize these risks.</w:t>
      </w:r>
      <w:r w:rsidRPr="001210F5">
        <w:rPr>
          <w:rFonts w:ascii="Arial" w:eastAsia="Times New Roman" w:hAnsi="Arial" w:cs="Arial"/>
          <w:color w:val="222222"/>
          <w:sz w:val="17"/>
          <w:szCs w:val="17"/>
          <w:lang w:eastAsia="nl-NL"/>
        </w:rPr>
        <w:br/>
        <w:t>Simplified cost-benefit analysis for different technological options (to be agreed with EAGB) depending on module type, mounting options (fixed vs. tracking system), inverter type and potential use of electric storage and/or capacitors.</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Task I.2 Grid impact assessment </w:t>
      </w:r>
      <w:r w:rsidRPr="001210F5">
        <w:rPr>
          <w:rFonts w:ascii="Arial" w:eastAsia="Times New Roman" w:hAnsi="Arial" w:cs="Arial"/>
          <w:color w:val="222222"/>
          <w:sz w:val="17"/>
          <w:szCs w:val="17"/>
          <w:lang w:eastAsia="nl-NL"/>
        </w:rPr>
        <w:br/>
        <w:t>The consultant will carry out an analysis of the impact of the Project's power plants on the local, regional and national electricity grid with the aim to:</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Identify the various technical constraints of the solar PV plant(s) and their impacts on the operation, management, energy losses and stability of the network taking into account the existing and planned network. </w:t>
      </w:r>
      <w:r w:rsidRPr="001210F5">
        <w:rPr>
          <w:rFonts w:ascii="Arial" w:eastAsia="Times New Roman" w:hAnsi="Arial" w:cs="Arial"/>
          <w:color w:val="222222"/>
          <w:sz w:val="17"/>
          <w:szCs w:val="17"/>
          <w:lang w:eastAsia="nl-NL"/>
        </w:rPr>
        <w:br/>
        <w:t>Determine the corresponding mitigation measures, including a cost estimation of reasonable least-cost grid rehabilitation and reinforcement measures, and take them into account in the technical specifications.</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Task I.3: Market Sounding</w:t>
      </w:r>
      <w:r w:rsidRPr="001210F5">
        <w:rPr>
          <w:rFonts w:ascii="Arial" w:eastAsia="Times New Roman" w:hAnsi="Arial" w:cs="Arial"/>
          <w:color w:val="222222"/>
          <w:sz w:val="17"/>
          <w:szCs w:val="17"/>
          <w:lang w:eastAsia="nl-NL"/>
        </w:rPr>
        <w:br/>
        <w:t>The consultant will undertake an initial market assessment to assess private sector interest and appetite for a project of the scale, cost and design as recommended in the Feasibility report of Task I.1. The Consultant shall prepare a matrix (or long list) of domestic and international private sector entities with commercial interest related solar development in Guinea Bissau.</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Task I.4: Legal Due-Diligence and Preliminary Analysis of Environmental and Social Impacts. </w:t>
      </w:r>
      <w:r w:rsidRPr="001210F5">
        <w:rPr>
          <w:rFonts w:ascii="Arial" w:eastAsia="Times New Roman" w:hAnsi="Arial" w:cs="Arial"/>
          <w:color w:val="222222"/>
          <w:sz w:val="17"/>
          <w:szCs w:val="17"/>
          <w:lang w:eastAsia="nl-NL"/>
        </w:rPr>
        <w:br/>
        <w:t>The consultant will conduct the following activities, but not limited to:</w:t>
      </w:r>
      <w:r w:rsidRPr="001210F5">
        <w:rPr>
          <w:rFonts w:ascii="Arial" w:eastAsia="Times New Roman" w:hAnsi="Arial" w:cs="Arial"/>
          <w:color w:val="222222"/>
          <w:sz w:val="17"/>
          <w:szCs w:val="17"/>
          <w:lang w:eastAsia="nl-NL"/>
        </w:rPr>
        <w:br/>
        <w:t>Identifying regulatory framework that needs to be complied with; approvals required; and key challenges to risk allocation.</w:t>
      </w:r>
      <w:r w:rsidRPr="001210F5">
        <w:rPr>
          <w:rFonts w:ascii="Arial" w:eastAsia="Times New Roman" w:hAnsi="Arial" w:cs="Arial"/>
          <w:color w:val="222222"/>
          <w:sz w:val="17"/>
          <w:szCs w:val="17"/>
          <w:lang w:eastAsia="nl-NL"/>
        </w:rPr>
        <w:br/>
        <w:t>Identify licensing, permitting and other legal risks that need to be addressed and allocated.</w:t>
      </w:r>
      <w:r w:rsidRPr="001210F5">
        <w:rPr>
          <w:rFonts w:ascii="Arial" w:eastAsia="Times New Roman" w:hAnsi="Arial" w:cs="Arial"/>
          <w:color w:val="222222"/>
          <w:sz w:val="17"/>
          <w:szCs w:val="17"/>
          <w:lang w:eastAsia="nl-NL"/>
        </w:rPr>
        <w:br/>
        <w:t>Identify which approvals and permissions are required for the selected project(s) before commencement of tender process.</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III. BACKGROUND</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 xml:space="preserve">The national utility EAGB is undergoing a reform process to improve its performance with the support of the World Bank . A private operator is expected to be recruited in the second quarter of 2018 to take over the responsibility of the companys key management positions under a service contract. The private operator will oversee the implementation of a management improvement plan, which should provide the required processes and tools to improve EAGBs service delivery to the population. </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International donors are committed to the development of Guinea Bissaus energy sector. The World Bank is spurring the regional transmission project Gambia River Basin Development Organization project (OMVG), which is expected to allow the country to import by 2019 over 25 MW of lower-cost hydro-based power from neighboring countries. The World Bank is currently preparing a regional electricity access project, which would allow to connect 80-100% of the population to the grid by 2023. The Government has recently signed a US$ 14.7 million concessional loan with the Arab Bank for Economic Development in Africa (BADEA) for 16 container units with a total capacity of 22.4 MW. The West African Development Bank (BOAD) has also recently approved a credit of around US$ 45 million for a 20 MW solar PV plant in Bissau and two solar PV-diesel hybrid plants of 1 MW in Gabu and Canchungo. Also, the African Development Bank is implementing a project to build a medium-voltage (MV) interconnection ring around the capital-city of Bissau, which will later be connected to the OMVG project.</w:t>
      </w:r>
      <w:r w:rsidRPr="001210F5">
        <w:rPr>
          <w:rFonts w:ascii="Arial" w:eastAsia="Times New Roman" w:hAnsi="Arial" w:cs="Arial"/>
          <w:color w:val="222222"/>
          <w:sz w:val="17"/>
          <w:szCs w:val="17"/>
          <w:lang w:eastAsia="nl-NL"/>
        </w:rPr>
        <w:br/>
      </w:r>
      <w:r w:rsidRPr="001210F5">
        <w:rPr>
          <w:rFonts w:ascii="Arial" w:eastAsia="Times New Roman" w:hAnsi="Arial" w:cs="Arial"/>
          <w:color w:val="222222"/>
          <w:sz w:val="17"/>
          <w:szCs w:val="17"/>
          <w:lang w:eastAsia="nl-NL"/>
        </w:rPr>
        <w:br/>
        <w:t>Guinea Bissau has large untapped solar resources with 2,052 kWh/m2 of global horizontal irradiance on average per year . However, the countrys experience with solar energy is limited to a 312 kWp solar-hybrid mini-grid in Bambadinca. This community project provides electricity to 650 clients since 2015 after four years of implementation. The project cost was Euro 2.19 million and was co-financed by the European Union (EU), Global Environmental Facility (GEF), Portuguese Cooperation, and the United Nations Industrial Development Organization (UNIDO).</w:t>
      </w:r>
    </w:p>
    <w:p w:rsidR="001210F5" w:rsidRPr="001210F5" w:rsidRDefault="001210F5" w:rsidP="001210F5">
      <w:pPr>
        <w:spacing w:after="0"/>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 xml:space="preserve">Qualification Criteria </w:t>
      </w:r>
    </w:p>
    <w:p w:rsidR="001210F5" w:rsidRPr="001210F5" w:rsidRDefault="001210F5" w:rsidP="001210F5">
      <w:pPr>
        <w:numPr>
          <w:ilvl w:val="0"/>
          <w:numId w:val="3"/>
        </w:numPr>
        <w:spacing w:before="100" w:beforeAutospacing="1" w:after="100" w:afterAutospacing="1"/>
        <w:rPr>
          <w:rFonts w:ascii="Arial" w:eastAsia="Times New Roman" w:hAnsi="Arial" w:cs="Arial"/>
          <w:color w:val="222222"/>
          <w:szCs w:val="18"/>
          <w:lang w:eastAsia="nl-NL"/>
        </w:rPr>
      </w:pPr>
      <w:r w:rsidRPr="001210F5">
        <w:rPr>
          <w:rFonts w:ascii="Arial" w:eastAsia="Times New Roman" w:hAnsi="Arial" w:cs="Arial"/>
          <w:b/>
          <w:bCs/>
          <w:color w:val="222222"/>
          <w:szCs w:val="18"/>
          <w:lang w:eastAsia="nl-NL"/>
        </w:rPr>
        <w:lastRenderedPageBreak/>
        <w:t>1.</w:t>
      </w:r>
      <w:r w:rsidRPr="001210F5">
        <w:rPr>
          <w:rFonts w:ascii="Arial" w:eastAsia="Times New Roman" w:hAnsi="Arial" w:cs="Arial"/>
          <w:color w:val="222222"/>
          <w:szCs w:val="18"/>
          <w:lang w:eastAsia="nl-NL"/>
        </w:rPr>
        <w:t xml:space="preserve"> Firm experience in utility-based solar PV feasibility studies</w:t>
      </w:r>
    </w:p>
    <w:p w:rsidR="001210F5" w:rsidRPr="001210F5" w:rsidRDefault="001210F5" w:rsidP="001210F5">
      <w:pPr>
        <w:numPr>
          <w:ilvl w:val="0"/>
          <w:numId w:val="3"/>
        </w:numPr>
        <w:spacing w:before="100" w:beforeAutospacing="1" w:after="100" w:afterAutospacing="1"/>
        <w:rPr>
          <w:rFonts w:ascii="Arial" w:eastAsia="Times New Roman" w:hAnsi="Arial" w:cs="Arial"/>
          <w:color w:val="222222"/>
          <w:szCs w:val="18"/>
          <w:lang w:val="nl-NL" w:eastAsia="nl-NL"/>
        </w:rPr>
      </w:pPr>
      <w:r w:rsidRPr="001210F5">
        <w:rPr>
          <w:rFonts w:ascii="Arial" w:eastAsia="Times New Roman" w:hAnsi="Arial" w:cs="Arial"/>
          <w:b/>
          <w:bCs/>
          <w:color w:val="222222"/>
          <w:szCs w:val="18"/>
          <w:lang w:val="nl-NL" w:eastAsia="nl-NL"/>
        </w:rPr>
        <w:t>2.</w:t>
      </w:r>
      <w:r w:rsidRPr="001210F5">
        <w:rPr>
          <w:rFonts w:ascii="Arial" w:eastAsia="Times New Roman" w:hAnsi="Arial" w:cs="Arial"/>
          <w:color w:val="222222"/>
          <w:szCs w:val="18"/>
          <w:lang w:val="nl-NL" w:eastAsia="nl-NL"/>
        </w:rPr>
        <w:t xml:space="preserve"> Firm experience in battery storage</w:t>
      </w:r>
    </w:p>
    <w:p w:rsidR="001210F5" w:rsidRPr="001210F5" w:rsidRDefault="001210F5" w:rsidP="001210F5">
      <w:pPr>
        <w:numPr>
          <w:ilvl w:val="0"/>
          <w:numId w:val="3"/>
        </w:numPr>
        <w:spacing w:before="100" w:beforeAutospacing="1" w:after="100" w:afterAutospacing="1"/>
        <w:rPr>
          <w:rFonts w:ascii="Arial" w:eastAsia="Times New Roman" w:hAnsi="Arial" w:cs="Arial"/>
          <w:color w:val="222222"/>
          <w:szCs w:val="18"/>
          <w:lang w:val="nl-NL" w:eastAsia="nl-NL"/>
        </w:rPr>
      </w:pPr>
      <w:r w:rsidRPr="001210F5">
        <w:rPr>
          <w:rFonts w:ascii="Arial" w:eastAsia="Times New Roman" w:hAnsi="Arial" w:cs="Arial"/>
          <w:b/>
          <w:bCs/>
          <w:color w:val="222222"/>
          <w:szCs w:val="18"/>
          <w:lang w:val="nl-NL" w:eastAsia="nl-NL"/>
        </w:rPr>
        <w:t>3.</w:t>
      </w:r>
      <w:r w:rsidRPr="001210F5">
        <w:rPr>
          <w:rFonts w:ascii="Arial" w:eastAsia="Times New Roman" w:hAnsi="Arial" w:cs="Arial"/>
          <w:color w:val="222222"/>
          <w:szCs w:val="18"/>
          <w:lang w:val="nl-NL" w:eastAsia="nl-NL"/>
        </w:rPr>
        <w:t xml:space="preserve"> Qualifications of key staff.</w:t>
      </w:r>
    </w:p>
    <w:p w:rsidR="001210F5" w:rsidRPr="001210F5" w:rsidRDefault="001210F5" w:rsidP="001210F5">
      <w:pPr>
        <w:numPr>
          <w:ilvl w:val="0"/>
          <w:numId w:val="3"/>
        </w:numPr>
        <w:spacing w:before="100" w:beforeAutospacing="1" w:after="100" w:afterAutospacing="1"/>
        <w:rPr>
          <w:rFonts w:ascii="Arial" w:eastAsia="Times New Roman" w:hAnsi="Arial" w:cs="Arial"/>
          <w:color w:val="222222"/>
          <w:szCs w:val="18"/>
          <w:lang w:val="nl-NL" w:eastAsia="nl-NL"/>
        </w:rPr>
      </w:pPr>
      <w:r w:rsidRPr="001210F5">
        <w:rPr>
          <w:rFonts w:ascii="Arial" w:eastAsia="Times New Roman" w:hAnsi="Arial" w:cs="Arial"/>
          <w:b/>
          <w:bCs/>
          <w:color w:val="222222"/>
          <w:szCs w:val="18"/>
          <w:lang w:val="nl-NL" w:eastAsia="nl-NL"/>
        </w:rPr>
        <w:t>4.</w:t>
      </w:r>
      <w:r w:rsidRPr="001210F5">
        <w:rPr>
          <w:rFonts w:ascii="Arial" w:eastAsia="Times New Roman" w:hAnsi="Arial" w:cs="Arial"/>
          <w:color w:val="222222"/>
          <w:szCs w:val="18"/>
          <w:lang w:val="nl-NL" w:eastAsia="nl-NL"/>
        </w:rPr>
        <w:t xml:space="preserve"> undefined</w:t>
      </w:r>
    </w:p>
    <w:p w:rsidR="001210F5" w:rsidRPr="001210F5" w:rsidRDefault="001210F5" w:rsidP="001210F5">
      <w:pPr>
        <w:spacing w:after="0"/>
        <w:rPr>
          <w:rFonts w:ascii="Arial" w:eastAsia="Times New Roman" w:hAnsi="Arial" w:cs="Arial"/>
          <w:i/>
          <w:iCs/>
          <w:color w:val="222222"/>
          <w:sz w:val="16"/>
          <w:szCs w:val="16"/>
          <w:lang w:val="nl-NL" w:eastAsia="nl-NL"/>
        </w:rPr>
      </w:pPr>
      <w:r w:rsidRPr="001210F5">
        <w:rPr>
          <w:rFonts w:ascii="Arial" w:eastAsia="Times New Roman" w:hAnsi="Arial" w:cs="Arial"/>
          <w:i/>
          <w:iCs/>
          <w:color w:val="CA0002"/>
          <w:sz w:val="16"/>
          <w:szCs w:val="16"/>
          <w:lang w:val="nl-NL" w:eastAsia="nl-NL"/>
        </w:rPr>
        <w:t>* - Mandatory</w:t>
      </w:r>
    </w:p>
    <w:p w:rsidR="001210F5" w:rsidRPr="001210F5" w:rsidRDefault="001210F5" w:rsidP="001210F5">
      <w:pPr>
        <w:spacing w:after="0"/>
        <w:rPr>
          <w:rFonts w:ascii="Arial" w:eastAsia="Times New Roman" w:hAnsi="Arial" w:cs="Arial"/>
          <w:color w:val="222222"/>
          <w:szCs w:val="18"/>
          <w:lang w:val="nl-NL" w:eastAsia="nl-NL"/>
        </w:rPr>
      </w:pPr>
      <w:r w:rsidRPr="001210F5">
        <w:rPr>
          <w:rFonts w:ascii="Arial" w:eastAsia="Times New Roman" w:hAnsi="Arial" w:cs="Arial"/>
          <w:color w:val="222222"/>
          <w:szCs w:val="18"/>
          <w:lang w:val="nl-NL" w:eastAsia="nl-NL"/>
        </w:rPr>
        <w:t xml:space="preserve">Notification Attachments </w:t>
      </w:r>
    </w:p>
    <w:p w:rsidR="001210F5" w:rsidRPr="001210F5" w:rsidRDefault="001210F5" w:rsidP="001210F5">
      <w:pPr>
        <w:spacing w:after="0"/>
        <w:jc w:val="right"/>
        <w:rPr>
          <w:rFonts w:ascii="Arial" w:eastAsia="Times New Roman" w:hAnsi="Arial" w:cs="Arial"/>
          <w:b/>
          <w:bCs/>
          <w:color w:val="222222"/>
          <w:szCs w:val="18"/>
          <w:lang w:val="nl-NL" w:eastAsia="nl-NL"/>
        </w:rPr>
      </w:pPr>
      <w:r w:rsidRPr="001210F5">
        <w:rPr>
          <w:rFonts w:ascii="Arial" w:eastAsia="Times New Roman" w:hAnsi="Arial" w:cs="Arial"/>
          <w:b/>
          <w:bCs/>
          <w:color w:val="222222"/>
          <w:szCs w:val="18"/>
          <w:lang w:val="nl-NL" w:eastAsia="nl-NL"/>
        </w:rPr>
        <w:t> </w:t>
      </w:r>
    </w:p>
    <w:p w:rsidR="001210F5" w:rsidRPr="001210F5" w:rsidRDefault="001210F5" w:rsidP="001210F5">
      <w:pPr>
        <w:spacing w:after="0"/>
        <w:rPr>
          <w:rFonts w:ascii="Arial" w:eastAsia="Times New Roman" w:hAnsi="Arial" w:cs="Arial"/>
          <w:i/>
          <w:iCs/>
          <w:color w:val="222222"/>
          <w:sz w:val="16"/>
          <w:szCs w:val="16"/>
          <w:lang w:eastAsia="nl-NL"/>
        </w:rPr>
      </w:pPr>
      <w:r w:rsidRPr="001210F5">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36C8C"/>
    <w:multiLevelType w:val="multilevel"/>
    <w:tmpl w:val="EF72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765F24"/>
    <w:multiLevelType w:val="multilevel"/>
    <w:tmpl w:val="4CFC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157C09"/>
    <w:multiLevelType w:val="multilevel"/>
    <w:tmpl w:val="60DC7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0F5"/>
    <w:rsid w:val="001210F5"/>
    <w:rsid w:val="00BB075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715344">
      <w:bodyDiv w:val="1"/>
      <w:marLeft w:val="0"/>
      <w:marRight w:val="0"/>
      <w:marTop w:val="0"/>
      <w:marBottom w:val="0"/>
      <w:divBdr>
        <w:top w:val="none" w:sz="0" w:space="0" w:color="auto"/>
        <w:left w:val="none" w:sz="0" w:space="0" w:color="auto"/>
        <w:bottom w:val="none" w:sz="0" w:space="0" w:color="auto"/>
        <w:right w:val="none" w:sz="0" w:space="0" w:color="auto"/>
      </w:divBdr>
      <w:divsChild>
        <w:div w:id="577784646">
          <w:marLeft w:val="0"/>
          <w:marRight w:val="0"/>
          <w:marTop w:val="0"/>
          <w:marBottom w:val="0"/>
          <w:divBdr>
            <w:top w:val="none" w:sz="0" w:space="0" w:color="auto"/>
            <w:left w:val="none" w:sz="0" w:space="0" w:color="auto"/>
            <w:bottom w:val="none" w:sz="0" w:space="0" w:color="auto"/>
            <w:right w:val="none" w:sz="0" w:space="0" w:color="auto"/>
          </w:divBdr>
          <w:divsChild>
            <w:div w:id="807747396">
              <w:marLeft w:val="0"/>
              <w:marRight w:val="0"/>
              <w:marTop w:val="0"/>
              <w:marBottom w:val="0"/>
              <w:divBdr>
                <w:top w:val="none" w:sz="0" w:space="0" w:color="auto"/>
                <w:left w:val="none" w:sz="0" w:space="0" w:color="auto"/>
                <w:bottom w:val="none" w:sz="0" w:space="0" w:color="auto"/>
                <w:right w:val="none" w:sz="0" w:space="0" w:color="auto"/>
              </w:divBdr>
              <w:divsChild>
                <w:div w:id="1502087103">
                  <w:marLeft w:val="0"/>
                  <w:marRight w:val="0"/>
                  <w:marTop w:val="0"/>
                  <w:marBottom w:val="0"/>
                  <w:divBdr>
                    <w:top w:val="none" w:sz="0" w:space="0" w:color="auto"/>
                    <w:left w:val="none" w:sz="0" w:space="0" w:color="auto"/>
                    <w:bottom w:val="none" w:sz="0" w:space="0" w:color="auto"/>
                    <w:right w:val="none" w:sz="0" w:space="0" w:color="auto"/>
                  </w:divBdr>
                  <w:divsChild>
                    <w:div w:id="1336766831">
                      <w:marLeft w:val="0"/>
                      <w:marRight w:val="0"/>
                      <w:marTop w:val="0"/>
                      <w:marBottom w:val="0"/>
                      <w:divBdr>
                        <w:top w:val="single" w:sz="6" w:space="6" w:color="999999"/>
                        <w:left w:val="single" w:sz="6" w:space="30" w:color="999999"/>
                        <w:bottom w:val="single" w:sz="6" w:space="0" w:color="999999"/>
                        <w:right w:val="single" w:sz="6" w:space="0" w:color="999999"/>
                      </w:divBdr>
                    </w:div>
                    <w:div w:id="653677156">
                      <w:marLeft w:val="0"/>
                      <w:marRight w:val="0"/>
                      <w:marTop w:val="300"/>
                      <w:marBottom w:val="0"/>
                      <w:divBdr>
                        <w:top w:val="none" w:sz="0" w:space="0" w:color="auto"/>
                        <w:left w:val="none" w:sz="0" w:space="0" w:color="auto"/>
                        <w:bottom w:val="none" w:sz="0" w:space="0" w:color="auto"/>
                        <w:right w:val="none" w:sz="0" w:space="0" w:color="auto"/>
                      </w:divBdr>
                      <w:divsChild>
                        <w:div w:id="677386145">
                          <w:marLeft w:val="0"/>
                          <w:marRight w:val="0"/>
                          <w:marTop w:val="0"/>
                          <w:marBottom w:val="0"/>
                          <w:divBdr>
                            <w:top w:val="none" w:sz="0" w:space="0" w:color="auto"/>
                            <w:left w:val="none" w:sz="0" w:space="0" w:color="auto"/>
                            <w:bottom w:val="none" w:sz="0" w:space="0" w:color="auto"/>
                            <w:right w:val="none" w:sz="0" w:space="0" w:color="auto"/>
                          </w:divBdr>
                          <w:divsChild>
                            <w:div w:id="1499269325">
                              <w:marLeft w:val="0"/>
                              <w:marRight w:val="0"/>
                              <w:marTop w:val="0"/>
                              <w:marBottom w:val="0"/>
                              <w:divBdr>
                                <w:top w:val="none" w:sz="0" w:space="0" w:color="auto"/>
                                <w:left w:val="none" w:sz="0" w:space="0" w:color="auto"/>
                                <w:bottom w:val="none" w:sz="0" w:space="0" w:color="auto"/>
                                <w:right w:val="none" w:sz="0" w:space="0" w:color="auto"/>
                              </w:divBdr>
                            </w:div>
                          </w:divsChild>
                        </w:div>
                        <w:div w:id="1909656904">
                          <w:marLeft w:val="0"/>
                          <w:marRight w:val="0"/>
                          <w:marTop w:val="0"/>
                          <w:marBottom w:val="0"/>
                          <w:divBdr>
                            <w:top w:val="none" w:sz="0" w:space="0" w:color="auto"/>
                            <w:left w:val="none" w:sz="0" w:space="0" w:color="auto"/>
                            <w:bottom w:val="none" w:sz="0" w:space="0" w:color="auto"/>
                            <w:right w:val="none" w:sz="0" w:space="0" w:color="auto"/>
                          </w:divBdr>
                          <w:divsChild>
                            <w:div w:id="230359603">
                              <w:marLeft w:val="0"/>
                              <w:marRight w:val="0"/>
                              <w:marTop w:val="0"/>
                              <w:marBottom w:val="0"/>
                              <w:divBdr>
                                <w:top w:val="none" w:sz="0" w:space="0" w:color="auto"/>
                                <w:left w:val="none" w:sz="0" w:space="0" w:color="auto"/>
                                <w:bottom w:val="none" w:sz="0" w:space="0" w:color="auto"/>
                                <w:right w:val="none" w:sz="0" w:space="0" w:color="auto"/>
                              </w:divBdr>
                            </w:div>
                          </w:divsChild>
                        </w:div>
                        <w:div w:id="1264605545">
                          <w:marLeft w:val="0"/>
                          <w:marRight w:val="0"/>
                          <w:marTop w:val="0"/>
                          <w:marBottom w:val="0"/>
                          <w:divBdr>
                            <w:top w:val="none" w:sz="0" w:space="0" w:color="auto"/>
                            <w:left w:val="none" w:sz="0" w:space="0" w:color="auto"/>
                            <w:bottom w:val="none" w:sz="0" w:space="0" w:color="auto"/>
                            <w:right w:val="none" w:sz="0" w:space="0" w:color="auto"/>
                          </w:divBdr>
                          <w:divsChild>
                            <w:div w:id="2115709633">
                              <w:marLeft w:val="0"/>
                              <w:marRight w:val="0"/>
                              <w:marTop w:val="0"/>
                              <w:marBottom w:val="0"/>
                              <w:divBdr>
                                <w:top w:val="none" w:sz="0" w:space="0" w:color="auto"/>
                                <w:left w:val="none" w:sz="0" w:space="0" w:color="auto"/>
                                <w:bottom w:val="none" w:sz="0" w:space="0" w:color="auto"/>
                                <w:right w:val="none" w:sz="0" w:space="0" w:color="auto"/>
                              </w:divBdr>
                            </w:div>
                          </w:divsChild>
                        </w:div>
                        <w:div w:id="935330827">
                          <w:marLeft w:val="0"/>
                          <w:marRight w:val="0"/>
                          <w:marTop w:val="0"/>
                          <w:marBottom w:val="0"/>
                          <w:divBdr>
                            <w:top w:val="none" w:sz="0" w:space="0" w:color="auto"/>
                            <w:left w:val="none" w:sz="0" w:space="0" w:color="auto"/>
                            <w:bottom w:val="none" w:sz="0" w:space="0" w:color="auto"/>
                            <w:right w:val="none" w:sz="0" w:space="0" w:color="auto"/>
                          </w:divBdr>
                          <w:divsChild>
                            <w:div w:id="849563305">
                              <w:marLeft w:val="0"/>
                              <w:marRight w:val="0"/>
                              <w:marTop w:val="0"/>
                              <w:marBottom w:val="0"/>
                              <w:divBdr>
                                <w:top w:val="none" w:sz="0" w:space="0" w:color="auto"/>
                                <w:left w:val="none" w:sz="0" w:space="0" w:color="auto"/>
                                <w:bottom w:val="none" w:sz="0" w:space="0" w:color="auto"/>
                                <w:right w:val="none" w:sz="0" w:space="0" w:color="auto"/>
                              </w:divBdr>
                            </w:div>
                          </w:divsChild>
                        </w:div>
                        <w:div w:id="1911185978">
                          <w:marLeft w:val="0"/>
                          <w:marRight w:val="0"/>
                          <w:marTop w:val="0"/>
                          <w:marBottom w:val="0"/>
                          <w:divBdr>
                            <w:top w:val="none" w:sz="0" w:space="0" w:color="auto"/>
                            <w:left w:val="none" w:sz="0" w:space="0" w:color="auto"/>
                            <w:bottom w:val="none" w:sz="0" w:space="0" w:color="auto"/>
                            <w:right w:val="none" w:sz="0" w:space="0" w:color="auto"/>
                          </w:divBdr>
                          <w:divsChild>
                            <w:div w:id="592056954">
                              <w:marLeft w:val="0"/>
                              <w:marRight w:val="0"/>
                              <w:marTop w:val="0"/>
                              <w:marBottom w:val="0"/>
                              <w:divBdr>
                                <w:top w:val="none" w:sz="0" w:space="0" w:color="auto"/>
                                <w:left w:val="none" w:sz="0" w:space="0" w:color="auto"/>
                                <w:bottom w:val="none" w:sz="0" w:space="0" w:color="auto"/>
                                <w:right w:val="none" w:sz="0" w:space="0" w:color="auto"/>
                              </w:divBdr>
                            </w:div>
                          </w:divsChild>
                        </w:div>
                        <w:div w:id="29766608">
                          <w:marLeft w:val="0"/>
                          <w:marRight w:val="0"/>
                          <w:marTop w:val="0"/>
                          <w:marBottom w:val="0"/>
                          <w:divBdr>
                            <w:top w:val="none" w:sz="0" w:space="0" w:color="auto"/>
                            <w:left w:val="none" w:sz="0" w:space="0" w:color="auto"/>
                            <w:bottom w:val="none" w:sz="0" w:space="0" w:color="auto"/>
                            <w:right w:val="none" w:sz="0" w:space="0" w:color="auto"/>
                          </w:divBdr>
                          <w:divsChild>
                            <w:div w:id="1827895204">
                              <w:marLeft w:val="0"/>
                              <w:marRight w:val="0"/>
                              <w:marTop w:val="0"/>
                              <w:marBottom w:val="0"/>
                              <w:divBdr>
                                <w:top w:val="none" w:sz="0" w:space="0" w:color="auto"/>
                                <w:left w:val="none" w:sz="0" w:space="0" w:color="auto"/>
                                <w:bottom w:val="none" w:sz="0" w:space="0" w:color="auto"/>
                                <w:right w:val="none" w:sz="0" w:space="0" w:color="auto"/>
                              </w:divBdr>
                            </w:div>
                          </w:divsChild>
                        </w:div>
                        <w:div w:id="485627786">
                          <w:marLeft w:val="0"/>
                          <w:marRight w:val="0"/>
                          <w:marTop w:val="0"/>
                          <w:marBottom w:val="0"/>
                          <w:divBdr>
                            <w:top w:val="none" w:sz="0" w:space="0" w:color="auto"/>
                            <w:left w:val="none" w:sz="0" w:space="0" w:color="auto"/>
                            <w:bottom w:val="none" w:sz="0" w:space="0" w:color="auto"/>
                            <w:right w:val="none" w:sz="0" w:space="0" w:color="auto"/>
                          </w:divBdr>
                          <w:divsChild>
                            <w:div w:id="1156534662">
                              <w:marLeft w:val="0"/>
                              <w:marRight w:val="0"/>
                              <w:marTop w:val="0"/>
                              <w:marBottom w:val="0"/>
                              <w:divBdr>
                                <w:top w:val="none" w:sz="0" w:space="0" w:color="auto"/>
                                <w:left w:val="none" w:sz="0" w:space="0" w:color="auto"/>
                                <w:bottom w:val="none" w:sz="0" w:space="0" w:color="auto"/>
                                <w:right w:val="none" w:sz="0" w:space="0" w:color="auto"/>
                              </w:divBdr>
                            </w:div>
                          </w:divsChild>
                        </w:div>
                        <w:div w:id="596133785">
                          <w:marLeft w:val="0"/>
                          <w:marRight w:val="0"/>
                          <w:marTop w:val="0"/>
                          <w:marBottom w:val="0"/>
                          <w:divBdr>
                            <w:top w:val="none" w:sz="0" w:space="0" w:color="auto"/>
                            <w:left w:val="none" w:sz="0" w:space="0" w:color="auto"/>
                            <w:bottom w:val="none" w:sz="0" w:space="0" w:color="auto"/>
                            <w:right w:val="none" w:sz="0" w:space="0" w:color="auto"/>
                          </w:divBdr>
                          <w:divsChild>
                            <w:div w:id="199977078">
                              <w:marLeft w:val="0"/>
                              <w:marRight w:val="0"/>
                              <w:marTop w:val="0"/>
                              <w:marBottom w:val="0"/>
                              <w:divBdr>
                                <w:top w:val="none" w:sz="0" w:space="0" w:color="auto"/>
                                <w:left w:val="none" w:sz="0" w:space="0" w:color="auto"/>
                                <w:bottom w:val="none" w:sz="0" w:space="0" w:color="auto"/>
                                <w:right w:val="none" w:sz="0" w:space="0" w:color="auto"/>
                              </w:divBdr>
                            </w:div>
                          </w:divsChild>
                        </w:div>
                        <w:div w:id="694118354">
                          <w:marLeft w:val="0"/>
                          <w:marRight w:val="0"/>
                          <w:marTop w:val="0"/>
                          <w:marBottom w:val="0"/>
                          <w:divBdr>
                            <w:top w:val="none" w:sz="0" w:space="0" w:color="auto"/>
                            <w:left w:val="none" w:sz="0" w:space="0" w:color="auto"/>
                            <w:bottom w:val="none" w:sz="0" w:space="0" w:color="auto"/>
                            <w:right w:val="none" w:sz="0" w:space="0" w:color="auto"/>
                          </w:divBdr>
                          <w:divsChild>
                            <w:div w:id="1366978839">
                              <w:marLeft w:val="0"/>
                              <w:marRight w:val="0"/>
                              <w:marTop w:val="0"/>
                              <w:marBottom w:val="0"/>
                              <w:divBdr>
                                <w:top w:val="none" w:sz="0" w:space="0" w:color="auto"/>
                                <w:left w:val="none" w:sz="0" w:space="0" w:color="auto"/>
                                <w:bottom w:val="none" w:sz="0" w:space="0" w:color="auto"/>
                                <w:right w:val="none" w:sz="0" w:space="0" w:color="auto"/>
                              </w:divBdr>
                            </w:div>
                          </w:divsChild>
                        </w:div>
                        <w:div w:id="1904561540">
                          <w:marLeft w:val="0"/>
                          <w:marRight w:val="0"/>
                          <w:marTop w:val="0"/>
                          <w:marBottom w:val="0"/>
                          <w:divBdr>
                            <w:top w:val="none" w:sz="0" w:space="0" w:color="auto"/>
                            <w:left w:val="none" w:sz="0" w:space="0" w:color="auto"/>
                            <w:bottom w:val="none" w:sz="0" w:space="0" w:color="auto"/>
                            <w:right w:val="none" w:sz="0" w:space="0" w:color="auto"/>
                          </w:divBdr>
                          <w:divsChild>
                            <w:div w:id="16083278">
                              <w:marLeft w:val="0"/>
                              <w:marRight w:val="0"/>
                              <w:marTop w:val="0"/>
                              <w:marBottom w:val="0"/>
                              <w:divBdr>
                                <w:top w:val="none" w:sz="0" w:space="0" w:color="auto"/>
                                <w:left w:val="none" w:sz="0" w:space="0" w:color="auto"/>
                                <w:bottom w:val="none" w:sz="0" w:space="0" w:color="auto"/>
                                <w:right w:val="none" w:sz="0" w:space="0" w:color="auto"/>
                              </w:divBdr>
                            </w:div>
                          </w:divsChild>
                        </w:div>
                        <w:div w:id="1536962454">
                          <w:marLeft w:val="0"/>
                          <w:marRight w:val="0"/>
                          <w:marTop w:val="0"/>
                          <w:marBottom w:val="0"/>
                          <w:divBdr>
                            <w:top w:val="none" w:sz="0" w:space="0" w:color="auto"/>
                            <w:left w:val="none" w:sz="0" w:space="0" w:color="auto"/>
                            <w:bottom w:val="none" w:sz="0" w:space="0" w:color="auto"/>
                            <w:right w:val="none" w:sz="0" w:space="0" w:color="auto"/>
                          </w:divBdr>
                          <w:divsChild>
                            <w:div w:id="1965649473">
                              <w:marLeft w:val="0"/>
                              <w:marRight w:val="0"/>
                              <w:marTop w:val="0"/>
                              <w:marBottom w:val="0"/>
                              <w:divBdr>
                                <w:top w:val="none" w:sz="0" w:space="0" w:color="auto"/>
                                <w:left w:val="none" w:sz="0" w:space="0" w:color="auto"/>
                                <w:bottom w:val="none" w:sz="0" w:space="0" w:color="auto"/>
                                <w:right w:val="none" w:sz="0" w:space="0" w:color="auto"/>
                              </w:divBdr>
                            </w:div>
                          </w:divsChild>
                        </w:div>
                        <w:div w:id="1722898045">
                          <w:marLeft w:val="0"/>
                          <w:marRight w:val="0"/>
                          <w:marTop w:val="0"/>
                          <w:marBottom w:val="0"/>
                          <w:divBdr>
                            <w:top w:val="none" w:sz="0" w:space="0" w:color="auto"/>
                            <w:left w:val="none" w:sz="0" w:space="0" w:color="auto"/>
                            <w:bottom w:val="none" w:sz="0" w:space="0" w:color="auto"/>
                            <w:right w:val="none" w:sz="0" w:space="0" w:color="auto"/>
                          </w:divBdr>
                          <w:divsChild>
                            <w:div w:id="845051434">
                              <w:marLeft w:val="0"/>
                              <w:marRight w:val="0"/>
                              <w:marTop w:val="0"/>
                              <w:marBottom w:val="0"/>
                              <w:divBdr>
                                <w:top w:val="none" w:sz="0" w:space="0" w:color="auto"/>
                                <w:left w:val="none" w:sz="0" w:space="0" w:color="auto"/>
                                <w:bottom w:val="none" w:sz="0" w:space="0" w:color="auto"/>
                                <w:right w:val="none" w:sz="0" w:space="0" w:color="auto"/>
                              </w:divBdr>
                            </w:div>
                          </w:divsChild>
                        </w:div>
                        <w:div w:id="192886298">
                          <w:marLeft w:val="0"/>
                          <w:marRight w:val="0"/>
                          <w:marTop w:val="0"/>
                          <w:marBottom w:val="0"/>
                          <w:divBdr>
                            <w:top w:val="none" w:sz="0" w:space="0" w:color="auto"/>
                            <w:left w:val="none" w:sz="0" w:space="0" w:color="auto"/>
                            <w:bottom w:val="none" w:sz="0" w:space="0" w:color="auto"/>
                            <w:right w:val="none" w:sz="0" w:space="0" w:color="auto"/>
                          </w:divBdr>
                        </w:div>
                        <w:div w:id="2013603511">
                          <w:marLeft w:val="0"/>
                          <w:marRight w:val="0"/>
                          <w:marTop w:val="0"/>
                          <w:marBottom w:val="0"/>
                          <w:divBdr>
                            <w:top w:val="none" w:sz="0" w:space="0" w:color="auto"/>
                            <w:left w:val="none" w:sz="0" w:space="0" w:color="auto"/>
                            <w:bottom w:val="none" w:sz="0" w:space="0" w:color="auto"/>
                            <w:right w:val="none" w:sz="0" w:space="0" w:color="auto"/>
                          </w:divBdr>
                          <w:divsChild>
                            <w:div w:id="1222211148">
                              <w:marLeft w:val="0"/>
                              <w:marRight w:val="0"/>
                              <w:marTop w:val="0"/>
                              <w:marBottom w:val="0"/>
                              <w:divBdr>
                                <w:top w:val="none" w:sz="0" w:space="0" w:color="auto"/>
                                <w:left w:val="none" w:sz="0" w:space="0" w:color="auto"/>
                                <w:bottom w:val="none" w:sz="0" w:space="0" w:color="auto"/>
                                <w:right w:val="none" w:sz="0" w:space="0" w:color="auto"/>
                              </w:divBdr>
                            </w:div>
                            <w:div w:id="1988589836">
                              <w:marLeft w:val="0"/>
                              <w:marRight w:val="0"/>
                              <w:marTop w:val="0"/>
                              <w:marBottom w:val="0"/>
                              <w:divBdr>
                                <w:top w:val="none" w:sz="0" w:space="0" w:color="auto"/>
                                <w:left w:val="none" w:sz="0" w:space="0" w:color="auto"/>
                                <w:bottom w:val="none" w:sz="0" w:space="0" w:color="auto"/>
                                <w:right w:val="none" w:sz="0" w:space="0" w:color="auto"/>
                              </w:divBdr>
                            </w:div>
                          </w:divsChild>
                        </w:div>
                        <w:div w:id="1357585713">
                          <w:marLeft w:val="0"/>
                          <w:marRight w:val="0"/>
                          <w:marTop w:val="0"/>
                          <w:marBottom w:val="0"/>
                          <w:divBdr>
                            <w:top w:val="none" w:sz="0" w:space="0" w:color="auto"/>
                            <w:left w:val="none" w:sz="0" w:space="0" w:color="auto"/>
                            <w:bottom w:val="none" w:sz="0" w:space="0" w:color="auto"/>
                            <w:right w:val="none" w:sz="0" w:space="0" w:color="auto"/>
                          </w:divBdr>
                        </w:div>
                        <w:div w:id="19475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E1789AC0</Template>
  <TotalTime>2</TotalTime>
  <Pages>3</Pages>
  <Words>1377</Words>
  <Characters>7575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2018-03-20T14:23:00Z</dcterms:created>
  <dcterms:modified xsi:type="dcterms:W3CDTF">2018-03-20T14:59:00Z</dcterms:modified>
</cp:coreProperties>
</file>