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Marketing/Communications Firm - Lighting Myanmar Consumer Education Campaign</w:t>
      </w:r>
    </w:p>
    <w:p w:rsidR="00E844E5" w:rsidRPr="00E844E5" w:rsidRDefault="00E844E5" w:rsidP="00E844E5">
      <w:pPr>
        <w:spacing w:after="0" w:line="240" w:lineRule="auto"/>
        <w:rPr>
          <w:rFonts w:ascii="Arial" w:eastAsia="Times New Roman" w:hAnsi="Arial" w:cs="Arial"/>
          <w:b/>
          <w:bCs/>
          <w:color w:val="222222"/>
          <w:sz w:val="18"/>
          <w:szCs w:val="18"/>
          <w:lang w:eastAsia="nl-NL"/>
        </w:rPr>
      </w:pPr>
    </w:p>
    <w:p w:rsidR="00FA1056" w:rsidRPr="00FA1056" w:rsidRDefault="00FA1056" w:rsidP="00E844E5">
      <w:pPr>
        <w:spacing w:after="0" w:line="240" w:lineRule="auto"/>
        <w:rPr>
          <w:rFonts w:ascii="Arial" w:eastAsia="Times New Roman" w:hAnsi="Arial" w:cs="Arial"/>
          <w:b/>
          <w:bCs/>
          <w:color w:val="222222"/>
          <w:sz w:val="18"/>
          <w:szCs w:val="18"/>
          <w:lang w:eastAsia="nl-NL"/>
        </w:rPr>
      </w:pPr>
      <w:r w:rsidRPr="00FA1056">
        <w:rPr>
          <w:rFonts w:ascii="Arial" w:eastAsia="Times New Roman" w:hAnsi="Arial" w:cs="Arial"/>
          <w:b/>
          <w:bCs/>
          <w:color w:val="222222"/>
          <w:sz w:val="18"/>
          <w:szCs w:val="18"/>
          <w:lang w:eastAsia="nl-NL"/>
        </w:rPr>
        <w:t>Publication Date</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 17-Oct-2017</w:t>
      </w:r>
    </w:p>
    <w:p w:rsidR="00FA1056" w:rsidRPr="00FA1056" w:rsidRDefault="00FA1056" w:rsidP="00E844E5">
      <w:pPr>
        <w:spacing w:after="0" w:line="240" w:lineRule="auto"/>
        <w:rPr>
          <w:rFonts w:ascii="Arial" w:eastAsia="Times New Roman" w:hAnsi="Arial" w:cs="Arial"/>
          <w:b/>
          <w:bCs/>
          <w:color w:val="222222"/>
          <w:sz w:val="18"/>
          <w:szCs w:val="18"/>
          <w:lang w:eastAsia="nl-NL"/>
        </w:rPr>
      </w:pPr>
      <w:r w:rsidRPr="00FA1056">
        <w:rPr>
          <w:rFonts w:ascii="Arial" w:eastAsia="Times New Roman" w:hAnsi="Arial" w:cs="Arial"/>
          <w:b/>
          <w:bCs/>
          <w:color w:val="222222"/>
          <w:sz w:val="18"/>
          <w:szCs w:val="18"/>
          <w:lang w:eastAsia="nl-NL"/>
        </w:rPr>
        <w:t>Expression of Interest Deadline</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 31-Oct-2017 at 11:59:59 PM (Eastern Time – Washington D.C.)</w:t>
      </w:r>
    </w:p>
    <w:p w:rsidR="00FA1056" w:rsidRPr="00FA1056" w:rsidRDefault="00FA1056" w:rsidP="00E844E5">
      <w:pPr>
        <w:spacing w:after="0" w:line="240" w:lineRule="auto"/>
        <w:rPr>
          <w:rFonts w:ascii="Arial" w:eastAsia="Times New Roman" w:hAnsi="Arial" w:cs="Arial"/>
          <w:b/>
          <w:bCs/>
          <w:vanish/>
          <w:color w:val="222222"/>
          <w:sz w:val="18"/>
          <w:szCs w:val="18"/>
          <w:lang w:val="nl-NL" w:eastAsia="nl-NL"/>
        </w:rPr>
      </w:pPr>
      <w:r w:rsidRPr="00FA1056">
        <w:rPr>
          <w:rFonts w:ascii="Arial" w:eastAsia="Times New Roman" w:hAnsi="Arial" w:cs="Arial"/>
          <w:b/>
          <w:bCs/>
          <w:vanish/>
          <w:color w:val="222222"/>
          <w:sz w:val="18"/>
          <w:szCs w:val="18"/>
          <w:lang w:val="nl-NL" w:eastAsia="nl-NL"/>
        </w:rPr>
        <w:t>Contact Name</w:t>
      </w:r>
    </w:p>
    <w:p w:rsidR="00FA1056" w:rsidRPr="00FA1056" w:rsidRDefault="00FA1056" w:rsidP="00E844E5">
      <w:pPr>
        <w:spacing w:after="0" w:line="240" w:lineRule="auto"/>
        <w:rPr>
          <w:rFonts w:ascii="Arial" w:eastAsia="Times New Roman" w:hAnsi="Arial" w:cs="Arial"/>
          <w:vanish/>
          <w:color w:val="222222"/>
          <w:sz w:val="18"/>
          <w:szCs w:val="18"/>
          <w:lang w:val="nl-NL" w:eastAsia="nl-NL"/>
        </w:rPr>
      </w:pPr>
      <w:r w:rsidRPr="00FA1056">
        <w:rPr>
          <w:rFonts w:ascii="Arial" w:eastAsia="Times New Roman" w:hAnsi="Arial" w:cs="Arial"/>
          <w:vanish/>
          <w:color w:val="222222"/>
          <w:sz w:val="18"/>
          <w:szCs w:val="18"/>
          <w:lang w:val="nl-NL" w:eastAsia="nl-NL"/>
        </w:rPr>
        <w:t> </w:t>
      </w:r>
    </w:p>
    <w:p w:rsidR="00FA1056" w:rsidRPr="00FA1056" w:rsidRDefault="00FA1056" w:rsidP="00E844E5">
      <w:pPr>
        <w:spacing w:after="0" w:line="240" w:lineRule="auto"/>
        <w:rPr>
          <w:rFonts w:ascii="Arial" w:eastAsia="Times New Roman" w:hAnsi="Arial" w:cs="Arial"/>
          <w:b/>
          <w:bCs/>
          <w:vanish/>
          <w:color w:val="222222"/>
          <w:sz w:val="18"/>
          <w:szCs w:val="18"/>
          <w:lang w:val="nl-NL" w:eastAsia="nl-NL"/>
        </w:rPr>
      </w:pPr>
      <w:r w:rsidRPr="00FA1056">
        <w:rPr>
          <w:rFonts w:ascii="Arial" w:eastAsia="Times New Roman" w:hAnsi="Arial" w:cs="Arial"/>
          <w:b/>
          <w:bCs/>
          <w:vanish/>
          <w:color w:val="222222"/>
          <w:sz w:val="18"/>
          <w:szCs w:val="18"/>
          <w:lang w:val="nl-NL" w:eastAsia="nl-NL"/>
        </w:rPr>
        <w:t>Contact Email</w:t>
      </w:r>
    </w:p>
    <w:p w:rsidR="00FA1056" w:rsidRPr="00FA1056" w:rsidRDefault="00FA1056" w:rsidP="00E844E5">
      <w:pPr>
        <w:spacing w:after="0" w:line="240" w:lineRule="auto"/>
        <w:rPr>
          <w:rFonts w:ascii="Arial" w:eastAsia="Times New Roman" w:hAnsi="Arial" w:cs="Arial"/>
          <w:vanish/>
          <w:color w:val="222222"/>
          <w:sz w:val="18"/>
          <w:szCs w:val="18"/>
          <w:lang w:val="nl-NL" w:eastAsia="nl-NL"/>
        </w:rPr>
      </w:pPr>
      <w:r w:rsidRPr="00FA1056">
        <w:rPr>
          <w:rFonts w:ascii="Arial" w:eastAsia="Times New Roman" w:hAnsi="Arial" w:cs="Arial"/>
          <w:vanish/>
          <w:color w:val="222222"/>
          <w:sz w:val="18"/>
          <w:szCs w:val="18"/>
          <w:lang w:val="nl-NL" w:eastAsia="nl-NL"/>
        </w:rPr>
        <w:t> </w:t>
      </w:r>
    </w:p>
    <w:p w:rsidR="00FA1056" w:rsidRPr="00FA1056" w:rsidRDefault="00FA1056" w:rsidP="00E844E5">
      <w:pPr>
        <w:spacing w:after="0" w:line="240" w:lineRule="auto"/>
        <w:rPr>
          <w:rFonts w:ascii="Arial" w:eastAsia="Times New Roman" w:hAnsi="Arial" w:cs="Arial"/>
          <w:b/>
          <w:bCs/>
          <w:vanish/>
          <w:color w:val="222222"/>
          <w:sz w:val="18"/>
          <w:szCs w:val="18"/>
          <w:lang w:val="nl-NL" w:eastAsia="nl-NL"/>
        </w:rPr>
      </w:pPr>
      <w:r w:rsidRPr="00FA1056">
        <w:rPr>
          <w:rFonts w:ascii="Arial" w:eastAsia="Times New Roman" w:hAnsi="Arial" w:cs="Arial"/>
          <w:b/>
          <w:bCs/>
          <w:vanish/>
          <w:color w:val="222222"/>
          <w:sz w:val="18"/>
          <w:szCs w:val="18"/>
          <w:lang w:val="nl-NL" w:eastAsia="nl-NL"/>
        </w:rPr>
        <w:t>Contact Phone</w:t>
      </w:r>
    </w:p>
    <w:p w:rsidR="00FA1056" w:rsidRPr="00FA1056" w:rsidRDefault="00FA1056" w:rsidP="00E844E5">
      <w:pPr>
        <w:spacing w:after="0" w:line="240" w:lineRule="auto"/>
        <w:rPr>
          <w:rFonts w:ascii="Arial" w:eastAsia="Times New Roman" w:hAnsi="Arial" w:cs="Arial"/>
          <w:vanish/>
          <w:color w:val="222222"/>
          <w:sz w:val="18"/>
          <w:szCs w:val="18"/>
          <w:lang w:val="nl-NL" w:eastAsia="nl-NL"/>
        </w:rPr>
      </w:pPr>
      <w:r w:rsidRPr="00FA1056">
        <w:rPr>
          <w:rFonts w:ascii="Arial" w:eastAsia="Times New Roman" w:hAnsi="Arial" w:cs="Arial"/>
          <w:vanish/>
          <w:color w:val="222222"/>
          <w:sz w:val="18"/>
          <w:szCs w:val="18"/>
          <w:lang w:val="nl-NL" w:eastAsia="nl-NL"/>
        </w:rPr>
        <w:t> </w:t>
      </w:r>
    </w:p>
    <w:p w:rsidR="00FA1056" w:rsidRPr="00FA1056" w:rsidRDefault="00FA1056" w:rsidP="00E844E5">
      <w:pPr>
        <w:spacing w:after="0" w:line="240" w:lineRule="auto"/>
        <w:rPr>
          <w:rFonts w:ascii="Arial" w:eastAsia="Times New Roman" w:hAnsi="Arial" w:cs="Arial"/>
          <w:b/>
          <w:bCs/>
          <w:vanish/>
          <w:color w:val="222222"/>
          <w:sz w:val="18"/>
          <w:szCs w:val="18"/>
          <w:lang w:val="nl-NL" w:eastAsia="nl-NL"/>
        </w:rPr>
      </w:pPr>
      <w:r w:rsidRPr="00FA1056">
        <w:rPr>
          <w:rFonts w:ascii="Arial" w:eastAsia="Times New Roman" w:hAnsi="Arial" w:cs="Arial"/>
          <w:b/>
          <w:bCs/>
          <w:vanish/>
          <w:color w:val="222222"/>
          <w:sz w:val="18"/>
          <w:szCs w:val="18"/>
          <w:lang w:val="nl-NL" w:eastAsia="nl-NL"/>
        </w:rPr>
        <w:t>Contact Fax</w:t>
      </w:r>
    </w:p>
    <w:p w:rsidR="00FA1056" w:rsidRPr="00FA1056" w:rsidRDefault="00FA1056" w:rsidP="00E844E5">
      <w:pPr>
        <w:spacing w:after="0" w:line="240" w:lineRule="auto"/>
        <w:rPr>
          <w:rFonts w:ascii="Arial" w:eastAsia="Times New Roman" w:hAnsi="Arial" w:cs="Arial"/>
          <w:vanish/>
          <w:color w:val="222222"/>
          <w:sz w:val="18"/>
          <w:szCs w:val="18"/>
          <w:lang w:val="nl-NL" w:eastAsia="nl-NL"/>
        </w:rPr>
      </w:pPr>
      <w:r w:rsidRPr="00FA1056">
        <w:rPr>
          <w:rFonts w:ascii="Arial" w:eastAsia="Times New Roman" w:hAnsi="Arial" w:cs="Arial"/>
          <w:vanish/>
          <w:color w:val="222222"/>
          <w:sz w:val="18"/>
          <w:szCs w:val="18"/>
          <w:lang w:val="nl-NL" w:eastAsia="nl-NL"/>
        </w:rPr>
        <w:t> </w:t>
      </w:r>
    </w:p>
    <w:p w:rsidR="00FA1056" w:rsidRPr="00FA1056" w:rsidRDefault="00FA1056" w:rsidP="00E844E5">
      <w:pPr>
        <w:spacing w:after="0" w:line="240" w:lineRule="auto"/>
        <w:rPr>
          <w:rFonts w:ascii="Arial" w:eastAsia="Times New Roman" w:hAnsi="Arial" w:cs="Arial"/>
          <w:b/>
          <w:bCs/>
          <w:color w:val="222222"/>
          <w:sz w:val="18"/>
          <w:szCs w:val="18"/>
          <w:lang w:eastAsia="nl-NL"/>
        </w:rPr>
      </w:pPr>
      <w:r w:rsidRPr="00FA1056">
        <w:rPr>
          <w:rFonts w:ascii="Arial" w:eastAsia="Times New Roman" w:hAnsi="Arial" w:cs="Arial"/>
          <w:b/>
          <w:bCs/>
          <w:color w:val="222222"/>
          <w:sz w:val="18"/>
          <w:szCs w:val="18"/>
          <w:lang w:eastAsia="nl-NL"/>
        </w:rPr>
        <w:t>Language of Notice</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 English</w:t>
      </w:r>
    </w:p>
    <w:p w:rsidR="00E844E5" w:rsidRPr="00E844E5" w:rsidRDefault="00E844E5" w:rsidP="00E844E5">
      <w:pPr>
        <w:spacing w:after="0" w:line="240" w:lineRule="auto"/>
        <w:rPr>
          <w:rFonts w:ascii="Arial" w:eastAsia="Times New Roman" w:hAnsi="Arial" w:cs="Arial"/>
          <w:color w:val="222222"/>
          <w:sz w:val="18"/>
          <w:szCs w:val="18"/>
          <w:lang w:eastAsia="nl-NL"/>
        </w:rPr>
      </w:pPr>
    </w:p>
    <w:p w:rsidR="00FA1056" w:rsidRPr="00FA1056" w:rsidRDefault="00FA1056" w:rsidP="00E844E5">
      <w:pPr>
        <w:spacing w:after="0" w:line="240" w:lineRule="auto"/>
        <w:rPr>
          <w:rFonts w:ascii="Arial" w:eastAsia="Times New Roman" w:hAnsi="Arial" w:cs="Arial"/>
          <w:b/>
          <w:bCs/>
          <w:color w:val="222222"/>
          <w:sz w:val="18"/>
          <w:szCs w:val="18"/>
          <w:lang w:val="nl-NL" w:eastAsia="nl-NL"/>
        </w:rPr>
      </w:pPr>
      <w:proofErr w:type="spellStart"/>
      <w:r w:rsidRPr="00FA1056">
        <w:rPr>
          <w:rFonts w:ascii="Arial" w:eastAsia="Times New Roman" w:hAnsi="Arial" w:cs="Arial"/>
          <w:b/>
          <w:bCs/>
          <w:color w:val="222222"/>
          <w:sz w:val="18"/>
          <w:szCs w:val="18"/>
          <w:lang w:val="nl-NL" w:eastAsia="nl-NL"/>
        </w:rPr>
        <w:t>Assignment</w:t>
      </w:r>
      <w:proofErr w:type="spellEnd"/>
      <w:r w:rsidRPr="00FA1056">
        <w:rPr>
          <w:rFonts w:ascii="Arial" w:eastAsia="Times New Roman" w:hAnsi="Arial" w:cs="Arial"/>
          <w:b/>
          <w:bCs/>
          <w:color w:val="222222"/>
          <w:sz w:val="18"/>
          <w:szCs w:val="18"/>
          <w:lang w:val="nl-NL" w:eastAsia="nl-NL"/>
        </w:rPr>
        <w:t xml:space="preserve"> Country</w:t>
      </w:r>
    </w:p>
    <w:p w:rsidR="00FA1056" w:rsidRPr="00FA1056" w:rsidRDefault="00FA1056" w:rsidP="00E844E5">
      <w:pPr>
        <w:numPr>
          <w:ilvl w:val="0"/>
          <w:numId w:val="1"/>
        </w:numPr>
        <w:spacing w:before="100" w:beforeAutospacing="1" w:after="100" w:afterAutospacing="1" w:line="240" w:lineRule="auto"/>
        <w:rPr>
          <w:rFonts w:ascii="Arial" w:eastAsia="Times New Roman" w:hAnsi="Arial" w:cs="Arial"/>
          <w:color w:val="222222"/>
          <w:sz w:val="18"/>
          <w:szCs w:val="18"/>
          <w:lang w:val="nl-NL" w:eastAsia="nl-NL"/>
        </w:rPr>
      </w:pPr>
      <w:r w:rsidRPr="00FA1056">
        <w:rPr>
          <w:rFonts w:ascii="Arial" w:eastAsia="Times New Roman" w:hAnsi="Arial" w:cs="Arial"/>
          <w:color w:val="222222"/>
          <w:sz w:val="18"/>
          <w:szCs w:val="18"/>
          <w:lang w:val="nl-NL" w:eastAsia="nl-NL"/>
        </w:rPr>
        <w:t>MM - Myanmar</w:t>
      </w:r>
    </w:p>
    <w:p w:rsidR="00FA1056" w:rsidRPr="00FA1056" w:rsidRDefault="00FA1056" w:rsidP="00E844E5">
      <w:pPr>
        <w:spacing w:after="0" w:line="240" w:lineRule="auto"/>
        <w:rPr>
          <w:rFonts w:ascii="Arial" w:eastAsia="Times New Roman" w:hAnsi="Arial" w:cs="Arial"/>
          <w:b/>
          <w:bCs/>
          <w:color w:val="222222"/>
          <w:sz w:val="18"/>
          <w:szCs w:val="18"/>
          <w:lang w:val="nl-NL" w:eastAsia="nl-NL"/>
        </w:rPr>
      </w:pPr>
      <w:proofErr w:type="spellStart"/>
      <w:r w:rsidRPr="00FA1056">
        <w:rPr>
          <w:rFonts w:ascii="Arial" w:eastAsia="Times New Roman" w:hAnsi="Arial" w:cs="Arial"/>
          <w:b/>
          <w:bCs/>
          <w:color w:val="222222"/>
          <w:sz w:val="18"/>
          <w:szCs w:val="18"/>
          <w:lang w:val="nl-NL" w:eastAsia="nl-NL"/>
        </w:rPr>
        <w:t>Funding</w:t>
      </w:r>
      <w:proofErr w:type="spellEnd"/>
      <w:r w:rsidRPr="00FA1056">
        <w:rPr>
          <w:rFonts w:ascii="Arial" w:eastAsia="Times New Roman" w:hAnsi="Arial" w:cs="Arial"/>
          <w:b/>
          <w:bCs/>
          <w:color w:val="222222"/>
          <w:sz w:val="18"/>
          <w:szCs w:val="18"/>
          <w:lang w:val="nl-NL" w:eastAsia="nl-NL"/>
        </w:rPr>
        <w:t xml:space="preserve"> Sources</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 xml:space="preserve">The World Bank Group intends to finance the assignment/services under: </w:t>
      </w:r>
    </w:p>
    <w:p w:rsidR="00FA1056" w:rsidRPr="00FA1056" w:rsidRDefault="00FA1056" w:rsidP="00E844E5">
      <w:pPr>
        <w:numPr>
          <w:ilvl w:val="0"/>
          <w:numId w:val="2"/>
        </w:numPr>
        <w:spacing w:before="100" w:beforeAutospacing="1" w:after="100" w:afterAutospacing="1" w:line="240" w:lineRule="auto"/>
        <w:rPr>
          <w:rFonts w:ascii="Arial" w:eastAsia="Times New Roman" w:hAnsi="Arial" w:cs="Arial"/>
          <w:color w:val="222222"/>
          <w:sz w:val="18"/>
          <w:szCs w:val="18"/>
          <w:lang w:val="nl-NL" w:eastAsia="nl-NL"/>
        </w:rPr>
      </w:pPr>
      <w:r w:rsidRPr="00FA1056">
        <w:rPr>
          <w:rFonts w:ascii="Arial" w:eastAsia="Times New Roman" w:hAnsi="Arial" w:cs="Arial"/>
          <w:color w:val="222222"/>
          <w:sz w:val="18"/>
          <w:szCs w:val="18"/>
          <w:lang w:val="nl-NL" w:eastAsia="nl-NL"/>
        </w:rPr>
        <w:t>BB - BANK BUDGET</w:t>
      </w:r>
    </w:p>
    <w:p w:rsidR="00FA1056" w:rsidRPr="00FA1056" w:rsidRDefault="00FA1056" w:rsidP="00E844E5">
      <w:pPr>
        <w:numPr>
          <w:ilvl w:val="0"/>
          <w:numId w:val="2"/>
        </w:numPr>
        <w:spacing w:before="100" w:beforeAutospacing="1" w:after="100" w:afterAutospacing="1"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TF0A2793 - Canada IFC Partnership Fund II EE for EAP (Lighting projects)</w:t>
      </w:r>
    </w:p>
    <w:p w:rsidR="00FA1056" w:rsidRPr="00FA1056" w:rsidRDefault="00FA1056" w:rsidP="00E844E5">
      <w:pPr>
        <w:spacing w:after="0" w:line="240" w:lineRule="auto"/>
        <w:rPr>
          <w:rFonts w:ascii="Arial" w:eastAsia="Times New Roman" w:hAnsi="Arial" w:cs="Arial"/>
          <w:b/>
          <w:bCs/>
          <w:color w:val="222222"/>
          <w:sz w:val="18"/>
          <w:szCs w:val="18"/>
          <w:lang w:eastAsia="nl-NL"/>
        </w:rPr>
      </w:pPr>
      <w:r w:rsidRPr="00FA1056">
        <w:rPr>
          <w:rFonts w:ascii="Arial" w:eastAsia="Times New Roman" w:hAnsi="Arial" w:cs="Arial"/>
          <w:b/>
          <w:bCs/>
          <w:color w:val="222222"/>
          <w:sz w:val="18"/>
          <w:szCs w:val="18"/>
          <w:lang w:eastAsia="nl-NL"/>
        </w:rPr>
        <w:t>Individual/Firm</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vanish/>
          <w:color w:val="222222"/>
          <w:sz w:val="18"/>
          <w:szCs w:val="18"/>
          <w:lang w:eastAsia="nl-NL"/>
        </w:rPr>
        <w:t>The consultant will be an individual.</w:t>
      </w:r>
      <w:r w:rsidRPr="00FA1056">
        <w:rPr>
          <w:rFonts w:ascii="Arial" w:eastAsia="Times New Roman" w:hAnsi="Arial" w:cs="Arial"/>
          <w:color w:val="222222"/>
          <w:sz w:val="18"/>
          <w:szCs w:val="18"/>
          <w:lang w:eastAsia="nl-NL"/>
        </w:rPr>
        <w:t xml:space="preserve"> The consultant will be a firm. </w:t>
      </w:r>
    </w:p>
    <w:p w:rsidR="00FA1056" w:rsidRPr="00FA1056" w:rsidRDefault="00FA1056" w:rsidP="00E844E5">
      <w:pPr>
        <w:spacing w:after="0" w:line="240" w:lineRule="auto"/>
        <w:rPr>
          <w:rFonts w:ascii="Arial" w:eastAsia="Times New Roman" w:hAnsi="Arial" w:cs="Arial"/>
          <w:color w:val="222222"/>
          <w:sz w:val="18"/>
          <w:szCs w:val="18"/>
          <w:lang w:val="nl-NL" w:eastAsia="nl-NL"/>
        </w:rPr>
      </w:pPr>
      <w:proofErr w:type="spellStart"/>
      <w:r w:rsidRPr="00FA1056">
        <w:rPr>
          <w:rFonts w:ascii="Arial" w:eastAsia="Times New Roman" w:hAnsi="Arial" w:cs="Arial"/>
          <w:color w:val="222222"/>
          <w:sz w:val="18"/>
          <w:szCs w:val="18"/>
          <w:lang w:val="nl-NL" w:eastAsia="nl-NL"/>
        </w:rPr>
        <w:t>Assignment</w:t>
      </w:r>
      <w:proofErr w:type="spellEnd"/>
      <w:r w:rsidRPr="00FA1056">
        <w:rPr>
          <w:rFonts w:ascii="Arial" w:eastAsia="Times New Roman" w:hAnsi="Arial" w:cs="Arial"/>
          <w:color w:val="222222"/>
          <w:sz w:val="18"/>
          <w:szCs w:val="18"/>
          <w:lang w:val="nl-NL" w:eastAsia="nl-NL"/>
        </w:rPr>
        <w:t xml:space="preserve"> </w:t>
      </w:r>
      <w:proofErr w:type="spellStart"/>
      <w:r w:rsidRPr="00FA1056">
        <w:rPr>
          <w:rFonts w:ascii="Arial" w:eastAsia="Times New Roman" w:hAnsi="Arial" w:cs="Arial"/>
          <w:color w:val="222222"/>
          <w:sz w:val="18"/>
          <w:szCs w:val="18"/>
          <w:lang w:val="nl-NL" w:eastAsia="nl-NL"/>
        </w:rPr>
        <w:t>Description</w:t>
      </w:r>
      <w:proofErr w:type="spellEnd"/>
      <w:r w:rsidRPr="00FA1056">
        <w:rPr>
          <w:rFonts w:ascii="Arial" w:eastAsia="Times New Roman" w:hAnsi="Arial" w:cs="Arial"/>
          <w:color w:val="222222"/>
          <w:sz w:val="18"/>
          <w:szCs w:val="18"/>
          <w:lang w:val="nl-NL" w:eastAsia="nl-NL"/>
        </w:rPr>
        <w:t xml:space="preserve"> </w:t>
      </w:r>
    </w:p>
    <w:p w:rsidR="00FA1056" w:rsidRPr="00FA1056" w:rsidRDefault="00FA1056" w:rsidP="00E844E5">
      <w:pPr>
        <w:spacing w:after="0" w:line="240" w:lineRule="auto"/>
        <w:rPr>
          <w:rFonts w:ascii="Arial" w:eastAsia="Times New Roman" w:hAnsi="Arial" w:cs="Arial"/>
          <w:color w:val="222222"/>
          <w:sz w:val="18"/>
          <w:szCs w:val="18"/>
          <w:lang w:eastAsia="nl-NL"/>
        </w:rPr>
      </w:pPr>
      <w:r w:rsidRPr="00FA1056">
        <w:rPr>
          <w:rFonts w:ascii="Arial" w:eastAsia="Times New Roman" w:hAnsi="Arial" w:cs="Arial"/>
          <w:color w:val="222222"/>
          <w:sz w:val="18"/>
          <w:szCs w:val="18"/>
          <w:lang w:eastAsia="nl-NL"/>
        </w:rPr>
        <w:t>SELECTION FOR CONSULTANTS BY THE WORLD BANK GROUP</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REQUEST FOR EXPRESSIONS OF INTEREST</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Electronic Submissions through World Bank Group eConsultant2</w:t>
      </w:r>
      <w:r w:rsidRPr="00FA1056">
        <w:rPr>
          <w:rFonts w:ascii="Arial" w:eastAsia="Times New Roman" w:hAnsi="Arial" w:cs="Arial"/>
          <w:color w:val="222222"/>
          <w:sz w:val="18"/>
          <w:szCs w:val="18"/>
          <w:lang w:eastAsia="nl-NL"/>
        </w:rPr>
        <w:br/>
        <w:t>https://wbgeconsult2.worldbank.org/wbgec/index.html</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ASSIGNMENT OVERVIEW</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Assignment Title: 1251269 - Marketing/Communications Firm - Lighting Myanmar Consumer Education Campaign</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Assignment Countries:</w:t>
      </w:r>
      <w:r w:rsidRPr="00FA1056">
        <w:rPr>
          <w:rFonts w:ascii="Arial" w:eastAsia="Times New Roman" w:hAnsi="Arial" w:cs="Arial"/>
          <w:color w:val="222222"/>
          <w:sz w:val="18"/>
          <w:szCs w:val="18"/>
          <w:lang w:eastAsia="nl-NL"/>
        </w:rPr>
        <w:br/>
        <w:t>- Myanmar</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ASSIGNMENT DESCRIPTION</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Lighting Global</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Today, there are 1.2 billion people worldwide living without access to the power grid and modern energy services. Collectively, they spend about US$27 billion each year on lighting and mobile phone charging with kerosene, candles, battery torches or other fossil fuel-powered technologies. These traditional solutions are expensive, harmful to health, hazardous and polluting. They resign the poorest people on the planet to a life of energy poverty which constrains economic development and impedes access to education, livelihood development, health, and basic services including communications, water, and transport. Through the World Bank Groups Lighting Global program, IFC is harnessing the power of the sun and creating off-grid solar markets across Africa and Asia, bringing clean, affordable and modern energy to tens of millions of people.</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Lighting Myanmar</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More than 65 percent of </w:t>
      </w:r>
      <w:proofErr w:type="spellStart"/>
      <w:r w:rsidRPr="00FA1056">
        <w:rPr>
          <w:rFonts w:ascii="Arial" w:eastAsia="Times New Roman" w:hAnsi="Arial" w:cs="Arial"/>
          <w:color w:val="222222"/>
          <w:sz w:val="18"/>
          <w:szCs w:val="18"/>
          <w:lang w:eastAsia="nl-NL"/>
        </w:rPr>
        <w:t>Myanmars</w:t>
      </w:r>
      <w:proofErr w:type="spellEnd"/>
      <w:r w:rsidRPr="00FA1056">
        <w:rPr>
          <w:rFonts w:ascii="Arial" w:eastAsia="Times New Roman" w:hAnsi="Arial" w:cs="Arial"/>
          <w:color w:val="222222"/>
          <w:sz w:val="18"/>
          <w:szCs w:val="18"/>
          <w:lang w:eastAsia="nl-NL"/>
        </w:rPr>
        <w:t xml:space="preserve"> population has no access to grid-based energy services, and annual electricity consumption per capita is 160 kWh, just 5% of the world average. In rural areas, more than two thirds of households rely on candles, kerosene, low-quality batteries and diesel generators to meet their energy needs. There are market conditions that have prevented deeper private involvement in Myanmar's off-grid sector, including: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1. Insufficient knowledge among private sector players about potential market size, market segmentation, distribution networks, grid extension, and economics, which results in high risk and transaction costs. </w:t>
      </w:r>
      <w:r w:rsidRPr="00FA1056">
        <w:rPr>
          <w:rFonts w:ascii="Arial" w:eastAsia="Times New Roman" w:hAnsi="Arial" w:cs="Arial"/>
          <w:color w:val="222222"/>
          <w:sz w:val="18"/>
          <w:szCs w:val="18"/>
          <w:lang w:eastAsia="nl-NL"/>
        </w:rPr>
        <w:br/>
        <w:t>2. A market cluttered with heavily subsidized, poor quality solar home systems, which not only deflate confidence in solar solutions but also impede private commercial investment.</w:t>
      </w:r>
      <w:r w:rsidRPr="00FA1056">
        <w:rPr>
          <w:rFonts w:ascii="Arial" w:eastAsia="Times New Roman" w:hAnsi="Arial" w:cs="Arial"/>
          <w:color w:val="222222"/>
          <w:sz w:val="18"/>
          <w:szCs w:val="18"/>
          <w:lang w:eastAsia="nl-NL"/>
        </w:rPr>
        <w:br/>
        <w:t xml:space="preserve">3. Lack of information for consumers on the value of high-quality solar products, and on how to differentiate among different quality products. </w:t>
      </w:r>
      <w:r w:rsidRPr="00FA1056">
        <w:rPr>
          <w:rFonts w:ascii="Arial" w:eastAsia="Times New Roman" w:hAnsi="Arial" w:cs="Arial"/>
          <w:color w:val="222222"/>
          <w:sz w:val="18"/>
          <w:szCs w:val="18"/>
          <w:lang w:eastAsia="nl-NL"/>
        </w:rPr>
        <w:br/>
        <w:t xml:space="preserve">4. Limited availability financing for end consumers as well as local distributors or retailers.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The IFC-led Lighting Myanmar program will support international and Myanmar-based companies to overcome these challenges and create a sustainable market for high-quality off-grid energy solutions, including solar lanterns, solar home systems, and potentially mini-grids. Drawing from experience in other Lighting Global programs, Lighting Myanmar will work with lighting product manufacturers, distributors, financial institutions, development partners, and the government in the following six areas: (1) Quality assurance; (2) Market intelligence; (3) Business development support; (4) Consumer education; (5) Regulatory and policy dialogue; and (6) Access to Finance.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Consumer Education Campaign</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One of the core pillars of the project is implementation of a widespread consumer education campaign to increase awareness of modern off-grid solar lighting solutions and stimulate demand for Lighting Global quality-verified solar products (lanterns and home systems) in Myanmar.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To this end, IFC will recruit a marketing/communications firm to design and implement a campaign to educate consumers about the opportunities that quality-verified off-grid solar products present, and assist them in making informed purchasing decisions. The main objective of the campaign is to increase sales of high-quality solar products, to support creation of a sustainable commercial market for these products in Myanmar. The campaign should reach rural consumers primarily, as well as urban consumers at the township level and other stakeholders such as urban-migrated family members of villagers, through a broad range of marketing and public awareness activities tailored to address the specific needs of low income households. The campaign will include multiple delivery channels, drawing on the experience from other Lighting programs and adapting them to the Myanmar market.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The success of the campaign will be measured in its ability to reach consumers, generate product inquiries, and increase sales over time.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This work in scope will include</w:t>
      </w:r>
      <w:r w:rsidRPr="00FA1056">
        <w:rPr>
          <w:rFonts w:ascii="Arial" w:eastAsia="Times New Roman" w:hAnsi="Arial" w:cs="Arial"/>
          <w:color w:val="222222"/>
          <w:sz w:val="18"/>
          <w:szCs w:val="18"/>
          <w:lang w:eastAsia="nl-NL"/>
        </w:rPr>
        <w:br/>
        <w:t>The design of the overall campaign, including umbrella brand and strategy</w:t>
      </w:r>
      <w:r w:rsidRPr="00FA1056">
        <w:rPr>
          <w:rFonts w:ascii="Arial" w:eastAsia="Times New Roman" w:hAnsi="Arial" w:cs="Arial"/>
          <w:color w:val="222222"/>
          <w:sz w:val="18"/>
          <w:szCs w:val="18"/>
          <w:lang w:eastAsia="nl-NL"/>
        </w:rPr>
        <w:br/>
        <w:t>Operationalizing the strategy and making a tangible plan for execution</w:t>
      </w:r>
      <w:r w:rsidRPr="00FA1056">
        <w:rPr>
          <w:rFonts w:ascii="Arial" w:eastAsia="Times New Roman" w:hAnsi="Arial" w:cs="Arial"/>
          <w:color w:val="222222"/>
          <w:sz w:val="18"/>
          <w:szCs w:val="18"/>
          <w:lang w:eastAsia="nl-NL"/>
        </w:rPr>
        <w:br/>
        <w:t>Delivery/implementation of ATL, BTL, digital activities, and/or other activation activities in rural target areas, using a variety of channels.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The actual activities to be implemented will be defined by the agency through a collaborative process with the Lighting Myanmar team and the associated solar companies. This could include activities from the following non-exhaustive list of examples:</w:t>
      </w:r>
      <w:r w:rsidRPr="00FA1056">
        <w:rPr>
          <w:rFonts w:ascii="Arial" w:eastAsia="Times New Roman" w:hAnsi="Arial" w:cs="Arial"/>
          <w:color w:val="222222"/>
          <w:sz w:val="18"/>
          <w:szCs w:val="18"/>
          <w:lang w:eastAsia="nl-NL"/>
        </w:rPr>
        <w:br/>
        <w:t>-ATL (Above the line) activities such as</w:t>
      </w:r>
      <w:r w:rsidRPr="00FA1056">
        <w:rPr>
          <w:rFonts w:ascii="Arial" w:eastAsia="Times New Roman" w:hAnsi="Arial" w:cs="Arial"/>
          <w:color w:val="222222"/>
          <w:sz w:val="18"/>
          <w:szCs w:val="18"/>
          <w:lang w:eastAsia="nl-NL"/>
        </w:rPr>
        <w:br/>
        <w:t>--radio advertisements</w:t>
      </w:r>
      <w:r w:rsidRPr="00FA1056">
        <w:rPr>
          <w:rFonts w:ascii="Arial" w:eastAsia="Times New Roman" w:hAnsi="Arial" w:cs="Arial"/>
          <w:color w:val="222222"/>
          <w:sz w:val="18"/>
          <w:szCs w:val="18"/>
          <w:lang w:eastAsia="nl-NL"/>
        </w:rPr>
        <w:br/>
        <w:t>--campaigns through public sector channels, e.g. schools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-BTL (Below the line) activities such as</w:t>
      </w:r>
      <w:r w:rsidRPr="00FA1056">
        <w:rPr>
          <w:rFonts w:ascii="Arial" w:eastAsia="Times New Roman" w:hAnsi="Arial" w:cs="Arial"/>
          <w:color w:val="222222"/>
          <w:sz w:val="18"/>
          <w:szCs w:val="18"/>
          <w:lang w:eastAsia="nl-NL"/>
        </w:rPr>
        <w:br/>
        <w:t>--roadshows and village events</w:t>
      </w:r>
      <w:r w:rsidRPr="00FA1056">
        <w:rPr>
          <w:rFonts w:ascii="Arial" w:eastAsia="Times New Roman" w:hAnsi="Arial" w:cs="Arial"/>
          <w:color w:val="222222"/>
          <w:sz w:val="18"/>
          <w:szCs w:val="18"/>
          <w:lang w:eastAsia="nl-NL"/>
        </w:rPr>
        <w:br/>
        <w:t>--outreach through health clinics, schools and women groups</w:t>
      </w:r>
      <w:r w:rsidRPr="00FA1056">
        <w:rPr>
          <w:rFonts w:ascii="Arial" w:eastAsia="Times New Roman" w:hAnsi="Arial" w:cs="Arial"/>
          <w:color w:val="222222"/>
          <w:sz w:val="18"/>
          <w:szCs w:val="18"/>
          <w:lang w:eastAsia="nl-NL"/>
        </w:rPr>
        <w:br/>
        <w:t>--use of video and other content to explain and showcase benefits of solar energy.</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-Digital media including creation of content that can be shared and engaged on social media</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-Establishing a channel to handle customer queries and link customers to solar product vendors, either via Facebook messaging, call center or a similar tool/channel.</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xml:space="preserve">Qualifications: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Qualified firms should have the following:</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1. Demonstrated track record of successfully designing and executing large awareness/education campaigns</w:t>
      </w:r>
      <w:r w:rsidRPr="00FA1056">
        <w:rPr>
          <w:rFonts w:ascii="Arial" w:eastAsia="Times New Roman" w:hAnsi="Arial" w:cs="Arial"/>
          <w:color w:val="222222"/>
          <w:sz w:val="18"/>
          <w:szCs w:val="18"/>
          <w:lang w:eastAsia="nl-NL"/>
        </w:rPr>
        <w:br/>
        <w:t>2. Demonstrated ability to engage multiple stakeholders in Myanmar, including private sector, public sector and NGOs.</w:t>
      </w:r>
      <w:r w:rsidRPr="00FA1056">
        <w:rPr>
          <w:rFonts w:ascii="Arial" w:eastAsia="Times New Roman" w:hAnsi="Arial" w:cs="Arial"/>
          <w:color w:val="222222"/>
          <w:sz w:val="18"/>
          <w:szCs w:val="18"/>
          <w:lang w:eastAsia="nl-NL"/>
        </w:rPr>
        <w:br/>
        <w:t>3. Experience with on-ground activities in Myanmar, preferably in rural areas.</w:t>
      </w:r>
      <w:r w:rsidRPr="00FA1056">
        <w:rPr>
          <w:rFonts w:ascii="Arial" w:eastAsia="Times New Roman" w:hAnsi="Arial" w:cs="Arial"/>
          <w:color w:val="222222"/>
          <w:sz w:val="18"/>
          <w:szCs w:val="18"/>
          <w:lang w:eastAsia="nl-NL"/>
        </w:rPr>
        <w:br/>
        <w:t>4. An understanding of the off-grid rural energy market, and energy access challenges, is desirable.</w:t>
      </w:r>
      <w:r w:rsidRPr="00FA1056">
        <w:rPr>
          <w:rFonts w:ascii="Arial" w:eastAsia="Times New Roman" w:hAnsi="Arial" w:cs="Arial"/>
          <w:color w:val="222222"/>
          <w:sz w:val="18"/>
          <w:szCs w:val="18"/>
          <w:lang w:eastAsia="nl-NL"/>
        </w:rPr>
        <w:br/>
        <w:t xml:space="preserve">5. Demonstrated ability to deliver an impactful campaign that can scale in a cost-effective, sustainable manner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FUNDING SOURCE</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The World Bank Group intends to finance the assignment / services described below under the following:</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 Canada IFC Partnership Fund II EE for EAP (Lighting projects)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INDIVIDUAL / FIRM PROFILE</w:t>
      </w:r>
      <w:r w:rsidRPr="00FA1056">
        <w:rPr>
          <w:rFonts w:ascii="Arial" w:eastAsia="Times New Roman" w:hAnsi="Arial" w:cs="Arial"/>
          <w:color w:val="222222"/>
          <w:sz w:val="18"/>
          <w:szCs w:val="18"/>
          <w:lang w:eastAsia="nl-NL"/>
        </w:rPr>
        <w:br/>
        <w:t xml:space="preserve">The consultant will be a firm. </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SUBMISSION REQUIREMENTS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The World Bank Group now invites eligible firms to indicate their interest in providing the services. Interested firms must provide information indicating that they are qualified to perform the services (brochures, description of similar assignments, experience in similar conditions, availability of appropriate skills among staff, etc. for firms; CV and cover letter for individuals). Please note that the total size of all attachments should be less than 5MB. Consultants may associate to enhance their qualifications.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Expressions of Interest should be submitted, in English, electronically through World Bank Group eConsultant2 (https://wbgeconsult2.worldbank.org/wbgec/index.html)</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NOTES</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Following this invitation for Expression of Interest, a shortlist of qualified firms will be formally invited to submit proposals. Shortlisting and selection will be subject to the availability of funding.</w:t>
      </w:r>
      <w:r w:rsidRPr="00FA1056">
        <w:rPr>
          <w:rFonts w:ascii="Arial" w:eastAsia="Times New Roman" w:hAnsi="Arial" w:cs="Arial"/>
          <w:color w:val="222222"/>
          <w:sz w:val="18"/>
          <w:szCs w:val="18"/>
          <w:lang w:eastAsia="nl-NL"/>
        </w:rPr>
        <w:br/>
      </w:r>
      <w:r w:rsidRPr="00FA1056">
        <w:rPr>
          <w:rFonts w:ascii="Arial" w:eastAsia="Times New Roman" w:hAnsi="Arial" w:cs="Arial"/>
          <w:color w:val="222222"/>
          <w:sz w:val="18"/>
          <w:szCs w:val="18"/>
          <w:lang w:eastAsia="nl-NL"/>
        </w:rPr>
        <w:br/>
        <w:t>Only those firms which have been shortlisted will receive notification. No debrief will be provided to firms which have not been shortlisted.</w:t>
      </w:r>
    </w:p>
    <w:p w:rsidR="00FA1056" w:rsidRPr="00FA1056" w:rsidRDefault="00FA1056" w:rsidP="00E844E5">
      <w:pPr>
        <w:spacing w:after="0" w:line="240" w:lineRule="auto"/>
        <w:rPr>
          <w:rFonts w:ascii="Arial" w:eastAsia="Times New Roman" w:hAnsi="Arial" w:cs="Arial"/>
          <w:color w:val="222222"/>
          <w:sz w:val="18"/>
          <w:szCs w:val="18"/>
          <w:lang w:val="nl-NL" w:eastAsia="nl-NL"/>
        </w:rPr>
      </w:pPr>
      <w:proofErr w:type="spellStart"/>
      <w:r w:rsidRPr="00FA1056">
        <w:rPr>
          <w:rFonts w:ascii="Arial" w:eastAsia="Times New Roman" w:hAnsi="Arial" w:cs="Arial"/>
          <w:color w:val="222222"/>
          <w:sz w:val="18"/>
          <w:szCs w:val="18"/>
          <w:lang w:val="nl-NL" w:eastAsia="nl-NL"/>
        </w:rPr>
        <w:t>Qualification</w:t>
      </w:r>
      <w:proofErr w:type="spellEnd"/>
      <w:r w:rsidRPr="00FA1056">
        <w:rPr>
          <w:rFonts w:ascii="Arial" w:eastAsia="Times New Roman" w:hAnsi="Arial" w:cs="Arial"/>
          <w:color w:val="222222"/>
          <w:sz w:val="18"/>
          <w:szCs w:val="18"/>
          <w:lang w:val="nl-NL" w:eastAsia="nl-NL"/>
        </w:rPr>
        <w:t xml:space="preserve"> Criteria </w:t>
      </w:r>
    </w:p>
    <w:p w:rsidR="00FA1056" w:rsidRPr="00FA1056" w:rsidRDefault="00FA1056" w:rsidP="00E844E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A1056">
        <w:rPr>
          <w:rFonts w:ascii="Arial" w:eastAsia="Times New Roman" w:hAnsi="Arial" w:cs="Arial"/>
          <w:b/>
          <w:bCs/>
          <w:color w:val="222222"/>
          <w:sz w:val="18"/>
          <w:szCs w:val="18"/>
          <w:lang w:eastAsia="nl-NL"/>
        </w:rPr>
        <w:t>1.</w:t>
      </w:r>
      <w:r w:rsidRPr="00FA1056">
        <w:rPr>
          <w:rFonts w:ascii="Arial" w:eastAsia="Times New Roman" w:hAnsi="Arial" w:cs="Arial"/>
          <w:color w:val="222222"/>
          <w:sz w:val="18"/>
          <w:szCs w:val="18"/>
          <w:lang w:eastAsia="nl-NL"/>
        </w:rPr>
        <w:t xml:space="preserve"> Provide information showing qualifications in marketing and communications in rural markets.</w:t>
      </w:r>
    </w:p>
    <w:p w:rsidR="00FA1056" w:rsidRPr="00FA1056" w:rsidRDefault="00FA1056" w:rsidP="00E844E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A1056">
        <w:rPr>
          <w:rFonts w:ascii="Arial" w:eastAsia="Times New Roman" w:hAnsi="Arial" w:cs="Arial"/>
          <w:b/>
          <w:bCs/>
          <w:color w:val="222222"/>
          <w:sz w:val="18"/>
          <w:szCs w:val="18"/>
          <w:lang w:eastAsia="nl-NL"/>
        </w:rPr>
        <w:t>2.</w:t>
      </w:r>
      <w:r w:rsidRPr="00FA1056">
        <w:rPr>
          <w:rFonts w:ascii="Arial" w:eastAsia="Times New Roman" w:hAnsi="Arial" w:cs="Arial"/>
          <w:color w:val="222222"/>
          <w:sz w:val="18"/>
          <w:szCs w:val="18"/>
          <w:lang w:eastAsia="nl-NL"/>
        </w:rPr>
        <w:t xml:space="preserve"> Provide information on specific experience and years in business in Myanmar</w:t>
      </w:r>
    </w:p>
    <w:p w:rsidR="00FA1056" w:rsidRPr="00FA1056" w:rsidRDefault="00FA1056" w:rsidP="00E844E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A1056">
        <w:rPr>
          <w:rFonts w:ascii="Arial" w:eastAsia="Times New Roman" w:hAnsi="Arial" w:cs="Arial"/>
          <w:b/>
          <w:bCs/>
          <w:color w:val="222222"/>
          <w:sz w:val="18"/>
          <w:szCs w:val="18"/>
          <w:lang w:eastAsia="nl-NL"/>
        </w:rPr>
        <w:t>3.</w:t>
      </w:r>
      <w:r w:rsidRPr="00FA1056">
        <w:rPr>
          <w:rFonts w:ascii="Arial" w:eastAsia="Times New Roman" w:hAnsi="Arial" w:cs="Arial"/>
          <w:color w:val="222222"/>
          <w:sz w:val="18"/>
          <w:szCs w:val="18"/>
          <w:lang w:eastAsia="nl-NL"/>
        </w:rPr>
        <w:t xml:space="preserve"> Provide information on the technical and managerial capabilities of the firm.</w:t>
      </w:r>
    </w:p>
    <w:p w:rsidR="00895661" w:rsidRPr="00E844E5" w:rsidRDefault="00FA1056" w:rsidP="00E844E5">
      <w:pPr>
        <w:numPr>
          <w:ilvl w:val="0"/>
          <w:numId w:val="3"/>
        </w:numPr>
        <w:spacing w:before="100" w:beforeAutospacing="1" w:after="100" w:afterAutospacing="1" w:line="240" w:lineRule="auto"/>
        <w:rPr>
          <w:rFonts w:ascii="Arial" w:eastAsia="Times New Roman" w:hAnsi="Arial" w:cs="Arial"/>
          <w:color w:val="222222"/>
          <w:sz w:val="18"/>
          <w:szCs w:val="18"/>
          <w:lang w:eastAsia="nl-NL"/>
        </w:rPr>
      </w:pPr>
      <w:r w:rsidRPr="00FA1056">
        <w:rPr>
          <w:rFonts w:ascii="Arial" w:eastAsia="Times New Roman" w:hAnsi="Arial" w:cs="Arial"/>
          <w:b/>
          <w:bCs/>
          <w:color w:val="222222"/>
          <w:sz w:val="18"/>
          <w:szCs w:val="18"/>
          <w:lang w:eastAsia="nl-NL"/>
        </w:rPr>
        <w:t>4.</w:t>
      </w:r>
      <w:r w:rsidRPr="00FA1056">
        <w:rPr>
          <w:rFonts w:ascii="Arial" w:eastAsia="Times New Roman" w:hAnsi="Arial" w:cs="Arial"/>
          <w:color w:val="222222"/>
          <w:sz w:val="18"/>
          <w:szCs w:val="18"/>
          <w:lang w:eastAsia="nl-NL"/>
        </w:rPr>
        <w:t xml:space="preserve"> Provide information on the qualifications of key staff.</w:t>
      </w:r>
      <w:bookmarkStart w:id="0" w:name="_GoBack"/>
      <w:bookmarkEnd w:id="0"/>
    </w:p>
    <w:sectPr w:rsidR="00895661" w:rsidRPr="00E844E5">
      <w:pgSz w:w="12240" w:h="15840"/>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E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B231BF9"/>
    <w:multiLevelType w:val="multilevel"/>
    <w:tmpl w:val="95DC7D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32DF42DC"/>
    <w:multiLevelType w:val="multilevel"/>
    <w:tmpl w:val="4E6AC08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744A02A4"/>
    <w:multiLevelType w:val="multilevel"/>
    <w:tmpl w:val="E37473F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90"/>
  <w:proofState w:spelling="clean"/>
  <w:defaultTabStop w:val="720"/>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A1056"/>
    <w:rsid w:val="00895661"/>
    <w:rsid w:val="00B902C5"/>
    <w:rsid w:val="00E844E5"/>
    <w:rsid w:val="00FA105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699A2F6"/>
  <w15:chartTrackingRefBased/>
  <w15:docId w15:val="{0D3C6E19-F6C7-4820-8730-B558CB295DD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016613221">
      <w:bodyDiv w:val="1"/>
      <w:marLeft w:val="0"/>
      <w:marRight w:val="0"/>
      <w:marTop w:val="0"/>
      <w:marBottom w:val="0"/>
      <w:divBdr>
        <w:top w:val="none" w:sz="0" w:space="0" w:color="auto"/>
        <w:left w:val="none" w:sz="0" w:space="0" w:color="auto"/>
        <w:bottom w:val="none" w:sz="0" w:space="0" w:color="auto"/>
        <w:right w:val="none" w:sz="0" w:space="0" w:color="auto"/>
      </w:divBdr>
      <w:divsChild>
        <w:div w:id="1755934716">
          <w:marLeft w:val="0"/>
          <w:marRight w:val="0"/>
          <w:marTop w:val="0"/>
          <w:marBottom w:val="0"/>
          <w:divBdr>
            <w:top w:val="none" w:sz="0" w:space="0" w:color="auto"/>
            <w:left w:val="none" w:sz="0" w:space="0" w:color="auto"/>
            <w:bottom w:val="none" w:sz="0" w:space="0" w:color="auto"/>
            <w:right w:val="none" w:sz="0" w:space="0" w:color="auto"/>
          </w:divBdr>
          <w:divsChild>
            <w:div w:id="315768452">
              <w:marLeft w:val="0"/>
              <w:marRight w:val="0"/>
              <w:marTop w:val="0"/>
              <w:marBottom w:val="0"/>
              <w:divBdr>
                <w:top w:val="none" w:sz="0" w:space="0" w:color="auto"/>
                <w:left w:val="none" w:sz="0" w:space="0" w:color="auto"/>
                <w:bottom w:val="none" w:sz="0" w:space="0" w:color="auto"/>
                <w:right w:val="none" w:sz="0" w:space="0" w:color="auto"/>
              </w:divBdr>
              <w:divsChild>
                <w:div w:id="1454054729">
                  <w:marLeft w:val="0"/>
                  <w:marRight w:val="0"/>
                  <w:marTop w:val="0"/>
                  <w:marBottom w:val="0"/>
                  <w:divBdr>
                    <w:top w:val="none" w:sz="0" w:space="0" w:color="auto"/>
                    <w:left w:val="none" w:sz="0" w:space="0" w:color="auto"/>
                    <w:bottom w:val="none" w:sz="0" w:space="0" w:color="auto"/>
                    <w:right w:val="none" w:sz="0" w:space="0" w:color="auto"/>
                  </w:divBdr>
                  <w:divsChild>
                    <w:div w:id="2011135908">
                      <w:marLeft w:val="0"/>
                      <w:marRight w:val="0"/>
                      <w:marTop w:val="300"/>
                      <w:marBottom w:val="0"/>
                      <w:divBdr>
                        <w:top w:val="none" w:sz="0" w:space="0" w:color="auto"/>
                        <w:left w:val="none" w:sz="0" w:space="0" w:color="auto"/>
                        <w:bottom w:val="none" w:sz="0" w:space="0" w:color="auto"/>
                        <w:right w:val="none" w:sz="0" w:space="0" w:color="auto"/>
                      </w:divBdr>
                      <w:divsChild>
                        <w:div w:id="70853256">
                          <w:marLeft w:val="0"/>
                          <w:marRight w:val="0"/>
                          <w:marTop w:val="0"/>
                          <w:marBottom w:val="0"/>
                          <w:divBdr>
                            <w:top w:val="none" w:sz="0" w:space="0" w:color="auto"/>
                            <w:left w:val="none" w:sz="0" w:space="0" w:color="auto"/>
                            <w:bottom w:val="none" w:sz="0" w:space="0" w:color="auto"/>
                            <w:right w:val="none" w:sz="0" w:space="0" w:color="auto"/>
                          </w:divBdr>
                          <w:divsChild>
                            <w:div w:id="1674603911">
                              <w:marLeft w:val="0"/>
                              <w:marRight w:val="0"/>
                              <w:marTop w:val="0"/>
                              <w:marBottom w:val="0"/>
                              <w:divBdr>
                                <w:top w:val="none" w:sz="0" w:space="0" w:color="auto"/>
                                <w:left w:val="none" w:sz="0" w:space="0" w:color="auto"/>
                                <w:bottom w:val="none" w:sz="0" w:space="0" w:color="auto"/>
                                <w:right w:val="none" w:sz="0" w:space="0" w:color="auto"/>
                              </w:divBdr>
                            </w:div>
                          </w:divsChild>
                        </w:div>
                        <w:div w:id="875200385">
                          <w:marLeft w:val="0"/>
                          <w:marRight w:val="0"/>
                          <w:marTop w:val="0"/>
                          <w:marBottom w:val="0"/>
                          <w:divBdr>
                            <w:top w:val="none" w:sz="0" w:space="0" w:color="auto"/>
                            <w:left w:val="none" w:sz="0" w:space="0" w:color="auto"/>
                            <w:bottom w:val="none" w:sz="0" w:space="0" w:color="auto"/>
                            <w:right w:val="none" w:sz="0" w:space="0" w:color="auto"/>
                          </w:divBdr>
                          <w:divsChild>
                            <w:div w:id="1488936828">
                              <w:marLeft w:val="0"/>
                              <w:marRight w:val="0"/>
                              <w:marTop w:val="0"/>
                              <w:marBottom w:val="0"/>
                              <w:divBdr>
                                <w:top w:val="none" w:sz="0" w:space="0" w:color="auto"/>
                                <w:left w:val="none" w:sz="0" w:space="0" w:color="auto"/>
                                <w:bottom w:val="none" w:sz="0" w:space="0" w:color="auto"/>
                                <w:right w:val="none" w:sz="0" w:space="0" w:color="auto"/>
                              </w:divBdr>
                            </w:div>
                          </w:divsChild>
                        </w:div>
                        <w:div w:id="251086355">
                          <w:marLeft w:val="0"/>
                          <w:marRight w:val="0"/>
                          <w:marTop w:val="0"/>
                          <w:marBottom w:val="0"/>
                          <w:divBdr>
                            <w:top w:val="none" w:sz="0" w:space="0" w:color="auto"/>
                            <w:left w:val="none" w:sz="0" w:space="0" w:color="auto"/>
                            <w:bottom w:val="none" w:sz="0" w:space="0" w:color="auto"/>
                            <w:right w:val="none" w:sz="0" w:space="0" w:color="auto"/>
                          </w:divBdr>
                          <w:divsChild>
                            <w:div w:id="734202744">
                              <w:marLeft w:val="0"/>
                              <w:marRight w:val="0"/>
                              <w:marTop w:val="0"/>
                              <w:marBottom w:val="0"/>
                              <w:divBdr>
                                <w:top w:val="none" w:sz="0" w:space="0" w:color="auto"/>
                                <w:left w:val="none" w:sz="0" w:space="0" w:color="auto"/>
                                <w:bottom w:val="none" w:sz="0" w:space="0" w:color="auto"/>
                                <w:right w:val="none" w:sz="0" w:space="0" w:color="auto"/>
                              </w:divBdr>
                            </w:div>
                          </w:divsChild>
                        </w:div>
                        <w:div w:id="1818372699">
                          <w:marLeft w:val="0"/>
                          <w:marRight w:val="0"/>
                          <w:marTop w:val="0"/>
                          <w:marBottom w:val="0"/>
                          <w:divBdr>
                            <w:top w:val="none" w:sz="0" w:space="0" w:color="auto"/>
                            <w:left w:val="none" w:sz="0" w:space="0" w:color="auto"/>
                            <w:bottom w:val="none" w:sz="0" w:space="0" w:color="auto"/>
                            <w:right w:val="none" w:sz="0" w:space="0" w:color="auto"/>
                          </w:divBdr>
                          <w:divsChild>
                            <w:div w:id="1908372571">
                              <w:marLeft w:val="0"/>
                              <w:marRight w:val="0"/>
                              <w:marTop w:val="0"/>
                              <w:marBottom w:val="0"/>
                              <w:divBdr>
                                <w:top w:val="none" w:sz="0" w:space="0" w:color="auto"/>
                                <w:left w:val="none" w:sz="0" w:space="0" w:color="auto"/>
                                <w:bottom w:val="none" w:sz="0" w:space="0" w:color="auto"/>
                                <w:right w:val="none" w:sz="0" w:space="0" w:color="auto"/>
                              </w:divBdr>
                            </w:div>
                          </w:divsChild>
                        </w:div>
                        <w:div w:id="295062745">
                          <w:marLeft w:val="0"/>
                          <w:marRight w:val="0"/>
                          <w:marTop w:val="0"/>
                          <w:marBottom w:val="0"/>
                          <w:divBdr>
                            <w:top w:val="none" w:sz="0" w:space="0" w:color="auto"/>
                            <w:left w:val="none" w:sz="0" w:space="0" w:color="auto"/>
                            <w:bottom w:val="none" w:sz="0" w:space="0" w:color="auto"/>
                            <w:right w:val="none" w:sz="0" w:space="0" w:color="auto"/>
                          </w:divBdr>
                          <w:divsChild>
                            <w:div w:id="91365178">
                              <w:marLeft w:val="0"/>
                              <w:marRight w:val="0"/>
                              <w:marTop w:val="0"/>
                              <w:marBottom w:val="0"/>
                              <w:divBdr>
                                <w:top w:val="none" w:sz="0" w:space="0" w:color="auto"/>
                                <w:left w:val="none" w:sz="0" w:space="0" w:color="auto"/>
                                <w:bottom w:val="none" w:sz="0" w:space="0" w:color="auto"/>
                                <w:right w:val="none" w:sz="0" w:space="0" w:color="auto"/>
                              </w:divBdr>
                            </w:div>
                          </w:divsChild>
                        </w:div>
                        <w:div w:id="2143425654">
                          <w:marLeft w:val="0"/>
                          <w:marRight w:val="0"/>
                          <w:marTop w:val="0"/>
                          <w:marBottom w:val="0"/>
                          <w:divBdr>
                            <w:top w:val="none" w:sz="0" w:space="0" w:color="auto"/>
                            <w:left w:val="none" w:sz="0" w:space="0" w:color="auto"/>
                            <w:bottom w:val="none" w:sz="0" w:space="0" w:color="auto"/>
                            <w:right w:val="none" w:sz="0" w:space="0" w:color="auto"/>
                          </w:divBdr>
                          <w:divsChild>
                            <w:div w:id="1195265870">
                              <w:marLeft w:val="0"/>
                              <w:marRight w:val="0"/>
                              <w:marTop w:val="0"/>
                              <w:marBottom w:val="0"/>
                              <w:divBdr>
                                <w:top w:val="none" w:sz="0" w:space="0" w:color="auto"/>
                                <w:left w:val="none" w:sz="0" w:space="0" w:color="auto"/>
                                <w:bottom w:val="none" w:sz="0" w:space="0" w:color="auto"/>
                                <w:right w:val="none" w:sz="0" w:space="0" w:color="auto"/>
                              </w:divBdr>
                            </w:div>
                          </w:divsChild>
                        </w:div>
                        <w:div w:id="1238788957">
                          <w:marLeft w:val="0"/>
                          <w:marRight w:val="0"/>
                          <w:marTop w:val="0"/>
                          <w:marBottom w:val="0"/>
                          <w:divBdr>
                            <w:top w:val="none" w:sz="0" w:space="0" w:color="auto"/>
                            <w:left w:val="none" w:sz="0" w:space="0" w:color="auto"/>
                            <w:bottom w:val="none" w:sz="0" w:space="0" w:color="auto"/>
                            <w:right w:val="none" w:sz="0" w:space="0" w:color="auto"/>
                          </w:divBdr>
                          <w:divsChild>
                            <w:div w:id="2047674844">
                              <w:marLeft w:val="0"/>
                              <w:marRight w:val="0"/>
                              <w:marTop w:val="0"/>
                              <w:marBottom w:val="0"/>
                              <w:divBdr>
                                <w:top w:val="none" w:sz="0" w:space="0" w:color="auto"/>
                                <w:left w:val="none" w:sz="0" w:space="0" w:color="auto"/>
                                <w:bottom w:val="none" w:sz="0" w:space="0" w:color="auto"/>
                                <w:right w:val="none" w:sz="0" w:space="0" w:color="auto"/>
                              </w:divBdr>
                            </w:div>
                          </w:divsChild>
                        </w:div>
                        <w:div w:id="1231112615">
                          <w:marLeft w:val="0"/>
                          <w:marRight w:val="0"/>
                          <w:marTop w:val="0"/>
                          <w:marBottom w:val="0"/>
                          <w:divBdr>
                            <w:top w:val="none" w:sz="0" w:space="0" w:color="auto"/>
                            <w:left w:val="none" w:sz="0" w:space="0" w:color="auto"/>
                            <w:bottom w:val="none" w:sz="0" w:space="0" w:color="auto"/>
                            <w:right w:val="none" w:sz="0" w:space="0" w:color="auto"/>
                          </w:divBdr>
                          <w:divsChild>
                            <w:div w:id="2032804218">
                              <w:marLeft w:val="0"/>
                              <w:marRight w:val="0"/>
                              <w:marTop w:val="0"/>
                              <w:marBottom w:val="0"/>
                              <w:divBdr>
                                <w:top w:val="none" w:sz="0" w:space="0" w:color="auto"/>
                                <w:left w:val="none" w:sz="0" w:space="0" w:color="auto"/>
                                <w:bottom w:val="none" w:sz="0" w:space="0" w:color="auto"/>
                                <w:right w:val="none" w:sz="0" w:space="0" w:color="auto"/>
                              </w:divBdr>
                            </w:div>
                          </w:divsChild>
                        </w:div>
                        <w:div w:id="596059505">
                          <w:marLeft w:val="0"/>
                          <w:marRight w:val="0"/>
                          <w:marTop w:val="0"/>
                          <w:marBottom w:val="0"/>
                          <w:divBdr>
                            <w:top w:val="none" w:sz="0" w:space="0" w:color="auto"/>
                            <w:left w:val="none" w:sz="0" w:space="0" w:color="auto"/>
                            <w:bottom w:val="none" w:sz="0" w:space="0" w:color="auto"/>
                            <w:right w:val="none" w:sz="0" w:space="0" w:color="auto"/>
                          </w:divBdr>
                          <w:divsChild>
                            <w:div w:id="497355240">
                              <w:marLeft w:val="0"/>
                              <w:marRight w:val="0"/>
                              <w:marTop w:val="0"/>
                              <w:marBottom w:val="0"/>
                              <w:divBdr>
                                <w:top w:val="none" w:sz="0" w:space="0" w:color="auto"/>
                                <w:left w:val="none" w:sz="0" w:space="0" w:color="auto"/>
                                <w:bottom w:val="none" w:sz="0" w:space="0" w:color="auto"/>
                                <w:right w:val="none" w:sz="0" w:space="0" w:color="auto"/>
                              </w:divBdr>
                            </w:div>
                          </w:divsChild>
                        </w:div>
                        <w:div w:id="1853957972">
                          <w:marLeft w:val="0"/>
                          <w:marRight w:val="0"/>
                          <w:marTop w:val="0"/>
                          <w:marBottom w:val="0"/>
                          <w:divBdr>
                            <w:top w:val="none" w:sz="0" w:space="0" w:color="auto"/>
                            <w:left w:val="none" w:sz="0" w:space="0" w:color="auto"/>
                            <w:bottom w:val="none" w:sz="0" w:space="0" w:color="auto"/>
                            <w:right w:val="none" w:sz="0" w:space="0" w:color="auto"/>
                          </w:divBdr>
                          <w:divsChild>
                            <w:div w:id="869925404">
                              <w:marLeft w:val="0"/>
                              <w:marRight w:val="0"/>
                              <w:marTop w:val="0"/>
                              <w:marBottom w:val="0"/>
                              <w:divBdr>
                                <w:top w:val="none" w:sz="0" w:space="0" w:color="auto"/>
                                <w:left w:val="none" w:sz="0" w:space="0" w:color="auto"/>
                                <w:bottom w:val="none" w:sz="0" w:space="0" w:color="auto"/>
                                <w:right w:val="none" w:sz="0" w:space="0" w:color="auto"/>
                              </w:divBdr>
                            </w:div>
                          </w:divsChild>
                        </w:div>
                        <w:div w:id="72624375">
                          <w:marLeft w:val="0"/>
                          <w:marRight w:val="0"/>
                          <w:marTop w:val="0"/>
                          <w:marBottom w:val="0"/>
                          <w:divBdr>
                            <w:top w:val="none" w:sz="0" w:space="0" w:color="auto"/>
                            <w:left w:val="none" w:sz="0" w:space="0" w:color="auto"/>
                            <w:bottom w:val="none" w:sz="0" w:space="0" w:color="auto"/>
                            <w:right w:val="none" w:sz="0" w:space="0" w:color="auto"/>
                          </w:divBdr>
                          <w:divsChild>
                            <w:div w:id="1403795193">
                              <w:marLeft w:val="0"/>
                              <w:marRight w:val="0"/>
                              <w:marTop w:val="0"/>
                              <w:marBottom w:val="0"/>
                              <w:divBdr>
                                <w:top w:val="none" w:sz="0" w:space="0" w:color="auto"/>
                                <w:left w:val="none" w:sz="0" w:space="0" w:color="auto"/>
                                <w:bottom w:val="none" w:sz="0" w:space="0" w:color="auto"/>
                                <w:right w:val="none" w:sz="0" w:space="0" w:color="auto"/>
                              </w:divBdr>
                            </w:div>
                          </w:divsChild>
                        </w:div>
                        <w:div w:id="734157772">
                          <w:marLeft w:val="0"/>
                          <w:marRight w:val="0"/>
                          <w:marTop w:val="0"/>
                          <w:marBottom w:val="0"/>
                          <w:divBdr>
                            <w:top w:val="none" w:sz="0" w:space="0" w:color="auto"/>
                            <w:left w:val="none" w:sz="0" w:space="0" w:color="auto"/>
                            <w:bottom w:val="none" w:sz="0" w:space="0" w:color="auto"/>
                            <w:right w:val="none" w:sz="0" w:space="0" w:color="auto"/>
                          </w:divBdr>
                        </w:div>
                        <w:div w:id="879779449">
                          <w:marLeft w:val="0"/>
                          <w:marRight w:val="0"/>
                          <w:marTop w:val="0"/>
                          <w:marBottom w:val="0"/>
                          <w:divBdr>
                            <w:top w:val="none" w:sz="0" w:space="0" w:color="auto"/>
                            <w:left w:val="none" w:sz="0" w:space="0" w:color="auto"/>
                            <w:bottom w:val="none" w:sz="0" w:space="0" w:color="auto"/>
                            <w:right w:val="none" w:sz="0" w:space="0" w:color="auto"/>
                          </w:divBdr>
                          <w:divsChild>
                            <w:div w:id="25108618">
                              <w:marLeft w:val="0"/>
                              <w:marRight w:val="0"/>
                              <w:marTop w:val="0"/>
                              <w:marBottom w:val="0"/>
                              <w:divBdr>
                                <w:top w:val="none" w:sz="0" w:space="0" w:color="auto"/>
                                <w:left w:val="none" w:sz="0" w:space="0" w:color="auto"/>
                                <w:bottom w:val="none" w:sz="0" w:space="0" w:color="auto"/>
                                <w:right w:val="none" w:sz="0" w:space="0" w:color="auto"/>
                              </w:divBdr>
                            </w:div>
                            <w:div w:id="148157946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F40A9092</Template>
  <TotalTime>3</TotalTime>
  <Pages>3</Pages>
  <Words>1288</Words>
  <Characters>7088</Characters>
  <Application>Microsoft Office Word</Application>
  <DocSecurity>0</DocSecurity>
  <Lines>59</Lines>
  <Paragraphs>16</Paragraphs>
  <ScaleCrop>false</ScaleCrop>
  <HeadingPairs>
    <vt:vector size="2" baseType="variant">
      <vt:variant>
        <vt:lpstr>Title</vt:lpstr>
      </vt:variant>
      <vt:variant>
        <vt:i4>1</vt:i4>
      </vt:variant>
    </vt:vector>
  </HeadingPairs>
  <TitlesOfParts>
    <vt:vector size="1" baseType="lpstr">
      <vt:lpstr/>
    </vt:vector>
  </TitlesOfParts>
  <Company>Ministerie van Buitenlandse Zaken</Company>
  <LinksUpToDate>false</LinksUpToDate>
  <CharactersWithSpaces>8360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Tanis, Kirsten</dc:creator>
  <cp:keywords/>
  <dc:description/>
  <cp:lastModifiedBy>Tanis, Kirsten</cp:lastModifiedBy>
  <cp:revision>2</cp:revision>
  <dcterms:created xsi:type="dcterms:W3CDTF">2017-10-17T20:59:00Z</dcterms:created>
  <dcterms:modified xsi:type="dcterms:W3CDTF">2017-10-17T21:03:00Z</dcterms:modified>
</cp:coreProperties>
</file>