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1EB" w:rsidRPr="003861EB" w:rsidRDefault="003861EB" w:rsidP="003861EB">
      <w:pPr>
        <w:rPr>
          <w:rFonts w:ascii="Verdana" w:hAnsi="Verdana"/>
          <w:sz w:val="18"/>
          <w:szCs w:val="18"/>
        </w:rPr>
      </w:pPr>
      <w:r>
        <w:rPr>
          <w:rFonts w:ascii="Verdana" w:hAnsi="Verdana"/>
          <w:sz w:val="18"/>
          <w:szCs w:val="18"/>
        </w:rPr>
        <w:t>R</w:t>
      </w:r>
      <w:r w:rsidRPr="003861EB">
        <w:rPr>
          <w:rFonts w:ascii="Verdana" w:hAnsi="Verdana"/>
          <w:sz w:val="18"/>
          <w:szCs w:val="18"/>
        </w:rPr>
        <w:t>equest for expression of interest for selection # 1247039</w:t>
      </w:r>
    </w:p>
    <w:p w:rsidR="003861EB" w:rsidRPr="003861EB" w:rsidRDefault="003861EB" w:rsidP="003861EB">
      <w:pPr>
        <w:rPr>
          <w:rFonts w:ascii="Verdana" w:hAnsi="Verdana"/>
          <w:sz w:val="18"/>
          <w:szCs w:val="18"/>
        </w:rPr>
      </w:pPr>
      <w:r w:rsidRPr="003861EB">
        <w:rPr>
          <w:rFonts w:ascii="Verdana" w:hAnsi="Verdana"/>
          <w:sz w:val="18"/>
          <w:szCs w:val="18"/>
        </w:rPr>
        <w:t>Selection Information</w:t>
      </w:r>
    </w:p>
    <w:p w:rsidR="003861EB" w:rsidRPr="003861EB" w:rsidRDefault="003861EB" w:rsidP="003861EB">
      <w:pPr>
        <w:rPr>
          <w:rFonts w:ascii="Verdana" w:hAnsi="Verdana"/>
          <w:sz w:val="18"/>
          <w:szCs w:val="18"/>
        </w:rPr>
      </w:pPr>
      <w:r w:rsidRPr="003861EB">
        <w:rPr>
          <w:rFonts w:ascii="Verdana" w:hAnsi="Verdana"/>
          <w:sz w:val="18"/>
          <w:szCs w:val="18"/>
        </w:rPr>
        <w:t>Assignment Title</w:t>
      </w:r>
    </w:p>
    <w:p w:rsidR="003861EB" w:rsidRPr="003861EB" w:rsidRDefault="003861EB" w:rsidP="003861EB">
      <w:pPr>
        <w:rPr>
          <w:rFonts w:ascii="Verdana" w:hAnsi="Verdana"/>
          <w:sz w:val="18"/>
          <w:szCs w:val="18"/>
        </w:rPr>
      </w:pPr>
      <w:bookmarkStart w:id="0" w:name="_GoBack"/>
      <w:r w:rsidRPr="003861EB">
        <w:rPr>
          <w:rFonts w:ascii="Verdana" w:hAnsi="Verdana"/>
          <w:sz w:val="18"/>
          <w:szCs w:val="18"/>
        </w:rPr>
        <w:t xml:space="preserve">Decision Tree Initiative - Multidimensional Risk Management of Flood Protection Infrastructure &amp; Irrigated Cropland Expansion on the </w:t>
      </w:r>
      <w:proofErr w:type="spellStart"/>
      <w:r w:rsidRPr="003861EB">
        <w:rPr>
          <w:rFonts w:ascii="Verdana" w:hAnsi="Verdana"/>
          <w:sz w:val="18"/>
          <w:szCs w:val="18"/>
        </w:rPr>
        <w:t>Nzoia</w:t>
      </w:r>
      <w:proofErr w:type="spellEnd"/>
      <w:r w:rsidRPr="003861EB">
        <w:rPr>
          <w:rFonts w:ascii="Verdana" w:hAnsi="Verdana"/>
          <w:sz w:val="18"/>
          <w:szCs w:val="18"/>
        </w:rPr>
        <w:t xml:space="preserve"> River, Kenya</w:t>
      </w:r>
    </w:p>
    <w:bookmarkEnd w:id="0"/>
    <w:p w:rsidR="003861EB" w:rsidRPr="003861EB" w:rsidRDefault="003861EB" w:rsidP="003861EB">
      <w:pPr>
        <w:rPr>
          <w:rFonts w:ascii="Verdana" w:hAnsi="Verdana"/>
          <w:sz w:val="18"/>
          <w:szCs w:val="18"/>
        </w:rPr>
      </w:pPr>
      <w:r w:rsidRPr="003861EB">
        <w:rPr>
          <w:rFonts w:ascii="Verdana" w:hAnsi="Verdana"/>
          <w:sz w:val="18"/>
          <w:szCs w:val="18"/>
        </w:rPr>
        <w:t>Publication Date</w:t>
      </w:r>
    </w:p>
    <w:p w:rsidR="003861EB" w:rsidRPr="003861EB" w:rsidRDefault="003861EB" w:rsidP="003861EB">
      <w:pPr>
        <w:rPr>
          <w:rFonts w:ascii="Verdana" w:hAnsi="Verdana"/>
          <w:sz w:val="18"/>
          <w:szCs w:val="18"/>
        </w:rPr>
      </w:pPr>
      <w:r w:rsidRPr="003861EB">
        <w:rPr>
          <w:rFonts w:ascii="Verdana" w:hAnsi="Verdana"/>
          <w:sz w:val="18"/>
          <w:szCs w:val="18"/>
        </w:rPr>
        <w:t xml:space="preserve"> 12-Jul-2017</w:t>
      </w:r>
    </w:p>
    <w:p w:rsidR="003861EB" w:rsidRPr="003861EB" w:rsidRDefault="003861EB" w:rsidP="003861EB">
      <w:pPr>
        <w:rPr>
          <w:rFonts w:ascii="Verdana" w:hAnsi="Verdana"/>
          <w:sz w:val="18"/>
          <w:szCs w:val="18"/>
        </w:rPr>
      </w:pPr>
      <w:r w:rsidRPr="003861EB">
        <w:rPr>
          <w:rFonts w:ascii="Verdana" w:hAnsi="Verdana"/>
          <w:sz w:val="18"/>
          <w:szCs w:val="18"/>
        </w:rPr>
        <w:t>Expression of Interest Deadline</w:t>
      </w:r>
    </w:p>
    <w:p w:rsidR="003861EB" w:rsidRPr="003861EB" w:rsidRDefault="003861EB" w:rsidP="003861EB">
      <w:pPr>
        <w:rPr>
          <w:rFonts w:ascii="Verdana" w:hAnsi="Verdana"/>
          <w:sz w:val="18"/>
          <w:szCs w:val="18"/>
        </w:rPr>
      </w:pPr>
      <w:r w:rsidRPr="003861EB">
        <w:rPr>
          <w:rFonts w:ascii="Verdana" w:hAnsi="Verdana"/>
          <w:sz w:val="18"/>
          <w:szCs w:val="18"/>
        </w:rPr>
        <w:t xml:space="preserve"> 20-Jul-2017 at 11:59:59 PM (Eastern Time – Washington D.C.)</w:t>
      </w:r>
    </w:p>
    <w:p w:rsidR="003861EB" w:rsidRPr="003861EB" w:rsidRDefault="003861EB" w:rsidP="003861EB">
      <w:pPr>
        <w:rPr>
          <w:rFonts w:ascii="Verdana" w:hAnsi="Verdana"/>
          <w:sz w:val="18"/>
          <w:szCs w:val="18"/>
        </w:rPr>
      </w:pPr>
      <w:r w:rsidRPr="003861EB">
        <w:rPr>
          <w:rFonts w:ascii="Verdana" w:hAnsi="Verdana"/>
          <w:sz w:val="18"/>
          <w:szCs w:val="18"/>
        </w:rPr>
        <w:t>Language of Notice</w:t>
      </w:r>
    </w:p>
    <w:p w:rsidR="003861EB" w:rsidRPr="003861EB" w:rsidRDefault="003861EB" w:rsidP="003861EB">
      <w:pPr>
        <w:rPr>
          <w:rFonts w:ascii="Verdana" w:hAnsi="Verdana"/>
          <w:sz w:val="18"/>
          <w:szCs w:val="18"/>
        </w:rPr>
      </w:pPr>
      <w:r w:rsidRPr="003861EB">
        <w:rPr>
          <w:rFonts w:ascii="Verdana" w:hAnsi="Verdana"/>
          <w:sz w:val="18"/>
          <w:szCs w:val="18"/>
        </w:rPr>
        <w:t xml:space="preserve"> English</w:t>
      </w:r>
    </w:p>
    <w:p w:rsidR="003861EB" w:rsidRPr="003861EB" w:rsidRDefault="003861EB" w:rsidP="003861EB">
      <w:pPr>
        <w:rPr>
          <w:rFonts w:ascii="Verdana" w:hAnsi="Verdana"/>
          <w:sz w:val="18"/>
          <w:szCs w:val="18"/>
        </w:rPr>
      </w:pPr>
      <w:r w:rsidRPr="003861EB">
        <w:rPr>
          <w:rFonts w:ascii="Verdana" w:hAnsi="Verdana"/>
          <w:sz w:val="18"/>
          <w:szCs w:val="18"/>
        </w:rPr>
        <w:t>Selection Notice</w:t>
      </w:r>
    </w:p>
    <w:p w:rsidR="003861EB" w:rsidRPr="003861EB" w:rsidRDefault="003861EB" w:rsidP="003861EB">
      <w:pPr>
        <w:rPr>
          <w:rFonts w:ascii="Verdana" w:hAnsi="Verdana"/>
          <w:sz w:val="18"/>
          <w:szCs w:val="18"/>
        </w:rPr>
      </w:pPr>
      <w:r>
        <w:rPr>
          <w:rFonts w:ascii="Verdana" w:hAnsi="Verdana"/>
          <w:sz w:val="18"/>
          <w:szCs w:val="18"/>
        </w:rPr>
        <w:t>Assignment Country</w:t>
      </w:r>
    </w:p>
    <w:p w:rsidR="003861EB" w:rsidRPr="003861EB" w:rsidRDefault="003861EB" w:rsidP="003861EB">
      <w:pPr>
        <w:rPr>
          <w:rFonts w:ascii="Verdana" w:hAnsi="Verdana"/>
          <w:sz w:val="18"/>
          <w:szCs w:val="18"/>
        </w:rPr>
      </w:pPr>
      <w:r>
        <w:rPr>
          <w:rFonts w:ascii="Verdana" w:hAnsi="Verdana"/>
          <w:sz w:val="18"/>
          <w:szCs w:val="18"/>
        </w:rPr>
        <w:t xml:space="preserve">    KE - Kenya</w:t>
      </w:r>
    </w:p>
    <w:p w:rsidR="003861EB" w:rsidRPr="003861EB" w:rsidRDefault="003861EB" w:rsidP="003861EB">
      <w:pPr>
        <w:rPr>
          <w:rFonts w:ascii="Verdana" w:hAnsi="Verdana"/>
          <w:sz w:val="18"/>
          <w:szCs w:val="18"/>
        </w:rPr>
      </w:pPr>
      <w:r w:rsidRPr="003861EB">
        <w:rPr>
          <w:rFonts w:ascii="Verdana" w:hAnsi="Verdana"/>
          <w:sz w:val="18"/>
          <w:szCs w:val="18"/>
        </w:rPr>
        <w:t>Funding Sources</w:t>
      </w:r>
    </w:p>
    <w:p w:rsidR="003861EB" w:rsidRPr="003861EB" w:rsidRDefault="003861EB" w:rsidP="003861EB">
      <w:pPr>
        <w:rPr>
          <w:rFonts w:ascii="Verdana" w:hAnsi="Verdana"/>
          <w:sz w:val="18"/>
          <w:szCs w:val="18"/>
        </w:rPr>
      </w:pPr>
      <w:r w:rsidRPr="003861EB">
        <w:rPr>
          <w:rFonts w:ascii="Verdana" w:hAnsi="Verdana"/>
          <w:sz w:val="18"/>
          <w:szCs w:val="18"/>
        </w:rPr>
        <w:t>The World Bank Group intends to finance</w:t>
      </w:r>
      <w:r>
        <w:rPr>
          <w:rFonts w:ascii="Verdana" w:hAnsi="Verdana"/>
          <w:sz w:val="18"/>
          <w:szCs w:val="18"/>
        </w:rPr>
        <w:t xml:space="preserve"> the assignment/services under:</w:t>
      </w:r>
    </w:p>
    <w:p w:rsidR="003861EB" w:rsidRPr="003861EB" w:rsidRDefault="003861EB" w:rsidP="003861EB">
      <w:pPr>
        <w:rPr>
          <w:rFonts w:ascii="Verdana" w:hAnsi="Verdana"/>
          <w:sz w:val="18"/>
          <w:szCs w:val="18"/>
        </w:rPr>
      </w:pPr>
      <w:r w:rsidRPr="003861EB">
        <w:rPr>
          <w:rFonts w:ascii="Verdana" w:hAnsi="Verdana"/>
          <w:sz w:val="18"/>
          <w:szCs w:val="18"/>
        </w:rPr>
        <w:t xml:space="preserve">    BB - BANK BUDGET</w:t>
      </w:r>
    </w:p>
    <w:p w:rsidR="003861EB" w:rsidRPr="003861EB" w:rsidRDefault="003861EB" w:rsidP="003861EB">
      <w:pPr>
        <w:rPr>
          <w:rFonts w:ascii="Verdana" w:hAnsi="Verdana"/>
          <w:sz w:val="18"/>
          <w:szCs w:val="18"/>
        </w:rPr>
      </w:pPr>
      <w:r w:rsidRPr="003861EB">
        <w:rPr>
          <w:rFonts w:ascii="Verdana" w:hAnsi="Verdana"/>
          <w:sz w:val="18"/>
          <w:szCs w:val="18"/>
        </w:rPr>
        <w:t xml:space="preserve">    TF0A3484 - Investing in</w:t>
      </w:r>
      <w:r>
        <w:rPr>
          <w:rFonts w:ascii="Verdana" w:hAnsi="Verdana"/>
          <w:sz w:val="18"/>
          <w:szCs w:val="18"/>
        </w:rPr>
        <w:t xml:space="preserve"> green growth under uncertainty</w:t>
      </w:r>
    </w:p>
    <w:p w:rsidR="003861EB" w:rsidRPr="003861EB" w:rsidRDefault="003861EB" w:rsidP="003861EB">
      <w:pPr>
        <w:rPr>
          <w:rFonts w:ascii="Verdana" w:hAnsi="Verdana"/>
          <w:sz w:val="18"/>
          <w:szCs w:val="18"/>
        </w:rPr>
      </w:pPr>
      <w:r w:rsidRPr="003861EB">
        <w:rPr>
          <w:rFonts w:ascii="Verdana" w:hAnsi="Verdana"/>
          <w:sz w:val="18"/>
          <w:szCs w:val="18"/>
        </w:rPr>
        <w:t>Individual/Firm</w:t>
      </w:r>
    </w:p>
    <w:p w:rsidR="003861EB" w:rsidRPr="003861EB" w:rsidRDefault="003861EB" w:rsidP="003861EB">
      <w:pPr>
        <w:rPr>
          <w:rFonts w:ascii="Verdana" w:hAnsi="Verdana"/>
          <w:sz w:val="18"/>
          <w:szCs w:val="18"/>
        </w:rPr>
      </w:pPr>
      <w:r w:rsidRPr="003861EB">
        <w:rPr>
          <w:rFonts w:ascii="Verdana" w:hAnsi="Verdana"/>
          <w:sz w:val="18"/>
          <w:szCs w:val="18"/>
        </w:rPr>
        <w:t>The consultant will be a firm.</w:t>
      </w:r>
    </w:p>
    <w:p w:rsidR="003861EB" w:rsidRPr="003861EB" w:rsidRDefault="003861EB" w:rsidP="003861EB">
      <w:pPr>
        <w:rPr>
          <w:rFonts w:ascii="Verdana" w:hAnsi="Verdana"/>
          <w:sz w:val="18"/>
          <w:szCs w:val="18"/>
        </w:rPr>
      </w:pPr>
      <w:r w:rsidRPr="003861EB">
        <w:rPr>
          <w:rFonts w:ascii="Verdana" w:hAnsi="Verdana"/>
          <w:sz w:val="18"/>
          <w:szCs w:val="18"/>
        </w:rPr>
        <w:t>Assignment Description</w:t>
      </w:r>
    </w:p>
    <w:p w:rsidR="003861EB" w:rsidRPr="003861EB" w:rsidRDefault="003861EB" w:rsidP="003861EB">
      <w:pPr>
        <w:rPr>
          <w:rFonts w:ascii="Verdana" w:hAnsi="Verdana"/>
          <w:sz w:val="18"/>
          <w:szCs w:val="18"/>
        </w:rPr>
      </w:pPr>
      <w:r w:rsidRPr="003861EB">
        <w:rPr>
          <w:rFonts w:ascii="Verdana" w:hAnsi="Verdana"/>
          <w:sz w:val="18"/>
          <w:szCs w:val="18"/>
        </w:rPr>
        <w:t>The Government of Kenya (</w:t>
      </w:r>
      <w:proofErr w:type="spellStart"/>
      <w:r w:rsidRPr="003861EB">
        <w:rPr>
          <w:rFonts w:ascii="Verdana" w:hAnsi="Verdana"/>
          <w:sz w:val="18"/>
          <w:szCs w:val="18"/>
        </w:rPr>
        <w:t>GoK</w:t>
      </w:r>
      <w:proofErr w:type="spellEnd"/>
      <w:r w:rsidRPr="003861EB">
        <w:rPr>
          <w:rFonts w:ascii="Verdana" w:hAnsi="Verdana"/>
          <w:sz w:val="18"/>
          <w:szCs w:val="18"/>
        </w:rPr>
        <w:t xml:space="preserve">) is partnering with the International Development Association (IDA) of the World Bank to develop and implement the Kenya Water Security and Climate Resilience Program (KWSCRP). Phase 1 (KWSCRP-1), Component 1, includes the Lower </w:t>
      </w:r>
      <w:proofErr w:type="spellStart"/>
      <w:r w:rsidRPr="003861EB">
        <w:rPr>
          <w:rFonts w:ascii="Verdana" w:hAnsi="Verdana"/>
          <w:sz w:val="18"/>
          <w:szCs w:val="18"/>
        </w:rPr>
        <w:t>Nzoia</w:t>
      </w:r>
      <w:proofErr w:type="spellEnd"/>
      <w:r w:rsidRPr="003861EB">
        <w:rPr>
          <w:rFonts w:ascii="Verdana" w:hAnsi="Verdana"/>
          <w:sz w:val="18"/>
          <w:szCs w:val="18"/>
        </w:rPr>
        <w:t xml:space="preserve"> Irrigation Scheme (LNIS) that the National Irrigation Board (NIB) intends to implement with the assistance of the IDA of the World Bank. Under Component 1, subcomponent 1, is the Lower </w:t>
      </w:r>
      <w:proofErr w:type="spellStart"/>
      <w:r w:rsidRPr="003861EB">
        <w:rPr>
          <w:rFonts w:ascii="Verdana" w:hAnsi="Verdana"/>
          <w:sz w:val="18"/>
          <w:szCs w:val="18"/>
        </w:rPr>
        <w:t>Nzoia</w:t>
      </w:r>
      <w:proofErr w:type="spellEnd"/>
      <w:r w:rsidRPr="003861EB">
        <w:rPr>
          <w:rFonts w:ascii="Verdana" w:hAnsi="Verdana"/>
          <w:sz w:val="18"/>
          <w:szCs w:val="18"/>
        </w:rPr>
        <w:t xml:space="preserve"> Flood Protection project whose purpose is in part to safeguard the LNIS. The Bank program is also financing watershed management and the KGGTF is funding a flood forecasting and early warning system. A feasibility study of the LNIS was completed in 2008 and international consultants have recently produced the flood dike design review report of the </w:t>
      </w:r>
      <w:proofErr w:type="spellStart"/>
      <w:r w:rsidRPr="003861EB">
        <w:rPr>
          <w:rFonts w:ascii="Verdana" w:hAnsi="Verdana"/>
          <w:sz w:val="18"/>
          <w:szCs w:val="18"/>
        </w:rPr>
        <w:t>Nzoia</w:t>
      </w:r>
      <w:proofErr w:type="spellEnd"/>
      <w:r w:rsidRPr="003861EB">
        <w:rPr>
          <w:rFonts w:ascii="Verdana" w:hAnsi="Verdana"/>
          <w:sz w:val="18"/>
          <w:szCs w:val="18"/>
        </w:rPr>
        <w:t xml:space="preserve"> Flood Protection project, whose detailed design is about to start. The detailed design for the LN irrigation scheme and flood dikes, will be completed for review by May 7, 2017, and construction contracts award expected in October -November 2017. The client is very interested in the climate change risk assessment and management for the flood protection infrastructure and irrigated cropland expansion as well as the resilience level of the integrate</w:t>
      </w:r>
      <w:r>
        <w:rPr>
          <w:rFonts w:ascii="Verdana" w:hAnsi="Verdana"/>
          <w:sz w:val="18"/>
          <w:szCs w:val="18"/>
        </w:rPr>
        <w:t>d flood risk management system.</w:t>
      </w:r>
    </w:p>
    <w:p w:rsidR="003861EB" w:rsidRPr="003861EB" w:rsidRDefault="003861EB" w:rsidP="003861EB">
      <w:pPr>
        <w:rPr>
          <w:rFonts w:ascii="Verdana" w:hAnsi="Verdana"/>
          <w:sz w:val="18"/>
          <w:szCs w:val="18"/>
        </w:rPr>
      </w:pPr>
      <w:r w:rsidRPr="003861EB">
        <w:rPr>
          <w:rFonts w:ascii="Verdana" w:hAnsi="Verdana"/>
          <w:sz w:val="18"/>
          <w:szCs w:val="18"/>
        </w:rPr>
        <w:t xml:space="preserve">The overall objective of the consultancy is to quantitatively assess the climate change risk vis-à-vis other risks unrelated to such change, followed by guidelines for a phased adaptation leading to increased resilience of the integrated </w:t>
      </w:r>
      <w:proofErr w:type="spellStart"/>
      <w:r w:rsidRPr="003861EB">
        <w:rPr>
          <w:rFonts w:ascii="Verdana" w:hAnsi="Verdana"/>
          <w:sz w:val="18"/>
          <w:szCs w:val="18"/>
        </w:rPr>
        <w:t>Nzoia</w:t>
      </w:r>
      <w:proofErr w:type="spellEnd"/>
      <w:r w:rsidRPr="003861EB">
        <w:rPr>
          <w:rFonts w:ascii="Verdana" w:hAnsi="Verdana"/>
          <w:sz w:val="18"/>
          <w:szCs w:val="18"/>
        </w:rPr>
        <w:t xml:space="preserve"> River Flood Program and irrigated expansion using the Decision Tree Framework.</w:t>
      </w:r>
    </w:p>
    <w:p w:rsidR="003861EB" w:rsidRDefault="003861EB" w:rsidP="003861EB">
      <w:pPr>
        <w:rPr>
          <w:rFonts w:ascii="Verdana" w:hAnsi="Verdana"/>
          <w:sz w:val="18"/>
          <w:szCs w:val="18"/>
        </w:rPr>
      </w:pPr>
    </w:p>
    <w:p w:rsidR="003861EB" w:rsidRPr="003861EB" w:rsidRDefault="003861EB" w:rsidP="003861EB">
      <w:pPr>
        <w:rPr>
          <w:rFonts w:ascii="Verdana" w:hAnsi="Verdana"/>
          <w:sz w:val="18"/>
          <w:szCs w:val="18"/>
        </w:rPr>
      </w:pPr>
      <w:r>
        <w:rPr>
          <w:rFonts w:ascii="Verdana" w:hAnsi="Verdana"/>
          <w:sz w:val="18"/>
          <w:szCs w:val="18"/>
        </w:rPr>
        <w:lastRenderedPageBreak/>
        <w:t>Attachments</w:t>
      </w:r>
    </w:p>
    <w:p w:rsidR="003861EB" w:rsidRPr="003861EB" w:rsidRDefault="003861EB" w:rsidP="003861EB">
      <w:pPr>
        <w:rPr>
          <w:rFonts w:ascii="Verdana" w:hAnsi="Verdana"/>
          <w:sz w:val="18"/>
          <w:szCs w:val="18"/>
        </w:rPr>
      </w:pPr>
      <w:r w:rsidRPr="003861EB">
        <w:rPr>
          <w:rFonts w:ascii="Verdana" w:hAnsi="Verdana"/>
          <w:sz w:val="18"/>
          <w:szCs w:val="18"/>
        </w:rPr>
        <w:t xml:space="preserve">    Optional TOR File</w:t>
      </w:r>
    </w:p>
    <w:p w:rsidR="003861EB" w:rsidRPr="003861EB" w:rsidRDefault="003861EB" w:rsidP="003861EB">
      <w:pPr>
        <w:rPr>
          <w:rFonts w:ascii="Verdana" w:hAnsi="Verdana"/>
          <w:sz w:val="18"/>
          <w:szCs w:val="18"/>
        </w:rPr>
      </w:pPr>
    </w:p>
    <w:p w:rsidR="003861EB" w:rsidRPr="003861EB" w:rsidRDefault="003861EB" w:rsidP="003861EB">
      <w:pPr>
        <w:rPr>
          <w:rFonts w:ascii="Verdana" w:hAnsi="Verdana"/>
          <w:sz w:val="18"/>
          <w:szCs w:val="18"/>
        </w:rPr>
      </w:pPr>
      <w:r>
        <w:rPr>
          <w:rFonts w:ascii="Verdana" w:hAnsi="Verdana"/>
          <w:sz w:val="18"/>
          <w:szCs w:val="18"/>
        </w:rPr>
        <w:t>Qualification Criteria</w:t>
      </w:r>
    </w:p>
    <w:p w:rsidR="003861EB" w:rsidRPr="003861EB" w:rsidRDefault="003861EB" w:rsidP="003861EB">
      <w:pPr>
        <w:rPr>
          <w:rFonts w:ascii="Verdana" w:hAnsi="Verdana"/>
          <w:sz w:val="18"/>
          <w:szCs w:val="18"/>
        </w:rPr>
      </w:pPr>
      <w:r w:rsidRPr="003861EB">
        <w:rPr>
          <w:rFonts w:ascii="Verdana" w:hAnsi="Verdana"/>
          <w:sz w:val="18"/>
          <w:szCs w:val="18"/>
        </w:rPr>
        <w:t xml:space="preserve">    1. Provide information showing that they are qualified in the field of the assignment. Knowledge of the Decision Tree Framework and previous experience in using methods such as decision scaling will be a plus. Previous experience in working with the Bank in applying such methodologies will be an asset. *</w:t>
      </w:r>
    </w:p>
    <w:p w:rsidR="003861EB" w:rsidRPr="003861EB" w:rsidRDefault="003861EB" w:rsidP="003861EB">
      <w:pPr>
        <w:rPr>
          <w:rFonts w:ascii="Verdana" w:hAnsi="Verdana"/>
          <w:sz w:val="18"/>
          <w:szCs w:val="18"/>
        </w:rPr>
      </w:pPr>
      <w:r w:rsidRPr="003861EB">
        <w:rPr>
          <w:rFonts w:ascii="Verdana" w:hAnsi="Verdana"/>
          <w:sz w:val="18"/>
          <w:szCs w:val="18"/>
        </w:rPr>
        <w:t xml:space="preserve">    2. Provide information on the technical and managerial capabilities of the </w:t>
      </w:r>
      <w:proofErr w:type="spellStart"/>
      <w:r w:rsidRPr="003861EB">
        <w:rPr>
          <w:rFonts w:ascii="Verdana" w:hAnsi="Verdana"/>
          <w:sz w:val="18"/>
          <w:szCs w:val="18"/>
        </w:rPr>
        <w:t>firm.Knowledge</w:t>
      </w:r>
      <w:proofErr w:type="spellEnd"/>
      <w:r w:rsidRPr="003861EB">
        <w:rPr>
          <w:rFonts w:ascii="Verdana" w:hAnsi="Verdana"/>
          <w:sz w:val="18"/>
          <w:szCs w:val="18"/>
        </w:rPr>
        <w:t xml:space="preserve"> about alternative methods on risk-based decision making and adaptation of vulnerable water systems considering the effect of uncertain information, especially the effects of climate change, is a must. The Consultant should have experience in compilation and analysis of </w:t>
      </w:r>
      <w:proofErr w:type="spellStart"/>
      <w:r w:rsidRPr="003861EB">
        <w:rPr>
          <w:rFonts w:ascii="Verdana" w:hAnsi="Verdana"/>
          <w:sz w:val="18"/>
          <w:szCs w:val="18"/>
        </w:rPr>
        <w:t>hydrometeorological</w:t>
      </w:r>
      <w:proofErr w:type="spellEnd"/>
      <w:r w:rsidRPr="003861EB">
        <w:rPr>
          <w:rFonts w:ascii="Verdana" w:hAnsi="Verdana"/>
          <w:sz w:val="18"/>
          <w:szCs w:val="18"/>
        </w:rPr>
        <w:t xml:space="preserve"> and water resources economic data and in using hydrologic and water resources systems models. *</w:t>
      </w:r>
    </w:p>
    <w:p w:rsidR="003861EB" w:rsidRPr="003861EB" w:rsidRDefault="003861EB" w:rsidP="003861EB">
      <w:pPr>
        <w:rPr>
          <w:rFonts w:ascii="Verdana" w:hAnsi="Verdana"/>
          <w:sz w:val="18"/>
          <w:szCs w:val="18"/>
        </w:rPr>
      </w:pPr>
      <w:r w:rsidRPr="003861EB">
        <w:rPr>
          <w:rFonts w:ascii="Verdana" w:hAnsi="Verdana"/>
          <w:sz w:val="18"/>
          <w:szCs w:val="18"/>
        </w:rPr>
        <w:t xml:space="preserve">    3. Provide information on their core business and years in business. *</w:t>
      </w:r>
    </w:p>
    <w:p w:rsidR="003861EB" w:rsidRPr="003861EB" w:rsidRDefault="003861EB" w:rsidP="003861EB">
      <w:pPr>
        <w:rPr>
          <w:rFonts w:ascii="Verdana" w:hAnsi="Verdana"/>
          <w:sz w:val="18"/>
          <w:szCs w:val="18"/>
        </w:rPr>
      </w:pPr>
      <w:r w:rsidRPr="003861EB">
        <w:rPr>
          <w:rFonts w:ascii="Verdana" w:hAnsi="Verdana"/>
          <w:sz w:val="18"/>
          <w:szCs w:val="18"/>
        </w:rPr>
        <w:t xml:space="preserve">    4. Provide information on the qualifications of key staff. An academic degree, preferably at the PhD level of principal personnel to be assigned to the study is required, as well as fluent spoken and written English. The principal personnel of the Consultant assigned to the study shall have a strong background in Hydrology/Meteorology/Water Resources and at least one member of the team shall have a strong background in water resources economics.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1EB"/>
    <w:rsid w:val="003861E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01D7F"/>
  <w15:chartTrackingRefBased/>
  <w15:docId w15:val="{B845CD90-6F20-4FCF-9F29-71880821E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F52EDF21</Template>
  <TotalTime>0</TotalTime>
  <Pages>2</Pages>
  <Words>567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2017-07-13T14:34:00Z</dcterms:created>
  <dcterms:modified xsi:type="dcterms:W3CDTF">2017-07-13T14:34:00Z</dcterms:modified>
</cp:coreProperties>
</file>