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51B6" w:rsidRPr="006451B6" w:rsidRDefault="006451B6" w:rsidP="006451B6">
      <w:pPr>
        <w:spacing w:after="0" w:line="240" w:lineRule="auto"/>
        <w:rPr>
          <w:rFonts w:ascii="Times New Roman" w:eastAsia="Times New Roman" w:hAnsi="Times New Roman" w:cs="Times New Roman"/>
          <w:b/>
          <w:sz w:val="28"/>
          <w:szCs w:val="24"/>
          <w:lang w:eastAsia="nl-NL"/>
        </w:rPr>
      </w:pPr>
      <w:r w:rsidRPr="006451B6">
        <w:rPr>
          <w:rFonts w:ascii="Times New Roman" w:eastAsia="Times New Roman" w:hAnsi="Times New Roman" w:cs="Times New Roman"/>
          <w:b/>
          <w:sz w:val="28"/>
          <w:szCs w:val="24"/>
          <w:lang w:eastAsia="nl-NL"/>
        </w:rPr>
        <w:t>Assessment of National Policy on Benefit Sharing in Hydropower Projects</w:t>
      </w:r>
      <w:r w:rsidRPr="00AD7697">
        <w:rPr>
          <w:rFonts w:ascii="Times New Roman" w:eastAsia="Times New Roman" w:hAnsi="Times New Roman" w:cs="Times New Roman"/>
          <w:b/>
          <w:sz w:val="28"/>
          <w:szCs w:val="24"/>
          <w:lang w:eastAsia="nl-NL"/>
        </w:rPr>
        <w:t xml:space="preserve"> </w:t>
      </w:r>
      <w:r w:rsidR="00AD7697">
        <w:rPr>
          <w:rFonts w:ascii="Times New Roman" w:eastAsia="Times New Roman" w:hAnsi="Times New Roman" w:cs="Times New Roman"/>
          <w:b/>
          <w:sz w:val="28"/>
          <w:szCs w:val="24"/>
          <w:lang w:eastAsia="nl-NL"/>
        </w:rPr>
        <w:br/>
      </w:r>
      <w:bookmarkStart w:id="0" w:name="_GoBack"/>
      <w:bookmarkEnd w:id="0"/>
      <w:r w:rsidRPr="006451B6">
        <w:rPr>
          <w:rFonts w:ascii="Times New Roman" w:eastAsia="Times New Roman" w:hAnsi="Times New Roman" w:cs="Times New Roman"/>
          <w:b/>
          <w:sz w:val="28"/>
          <w:szCs w:val="24"/>
          <w:lang w:eastAsia="nl-NL"/>
        </w:rPr>
        <w:t># 1245583</w:t>
      </w:r>
    </w:p>
    <w:p w:rsidR="006451B6" w:rsidRDefault="006451B6" w:rsidP="006451B6">
      <w:pPr>
        <w:spacing w:after="0" w:line="240" w:lineRule="auto"/>
        <w:rPr>
          <w:rFonts w:ascii="Times New Roman" w:eastAsia="Times New Roman" w:hAnsi="Times New Roman" w:cs="Times New Roman"/>
          <w:sz w:val="24"/>
          <w:szCs w:val="24"/>
          <w:lang w:eastAsia="nl-NL"/>
        </w:rPr>
      </w:pPr>
    </w:p>
    <w:p w:rsidR="006451B6" w:rsidRPr="006451B6" w:rsidRDefault="006451B6" w:rsidP="006451B6">
      <w:pPr>
        <w:spacing w:after="0" w:line="240" w:lineRule="auto"/>
        <w:rPr>
          <w:rFonts w:ascii="Times New Roman" w:eastAsia="Times New Roman" w:hAnsi="Times New Roman" w:cs="Times New Roman"/>
          <w:b/>
          <w:sz w:val="24"/>
          <w:szCs w:val="24"/>
          <w:lang w:eastAsia="nl-NL"/>
        </w:rPr>
      </w:pPr>
      <w:r w:rsidRPr="006451B6">
        <w:rPr>
          <w:rFonts w:ascii="Times New Roman" w:eastAsia="Times New Roman" w:hAnsi="Times New Roman" w:cs="Times New Roman"/>
          <w:b/>
          <w:sz w:val="24"/>
          <w:szCs w:val="24"/>
          <w:lang w:eastAsia="nl-NL"/>
        </w:rPr>
        <w:t>Assignment Title</w:t>
      </w:r>
    </w:p>
    <w:p w:rsidR="006451B6" w:rsidRPr="006451B6" w:rsidRDefault="006451B6" w:rsidP="006451B6">
      <w:pPr>
        <w:spacing w:after="0" w:line="240" w:lineRule="auto"/>
        <w:rPr>
          <w:rFonts w:ascii="Times New Roman" w:eastAsia="Times New Roman" w:hAnsi="Times New Roman" w:cs="Times New Roman"/>
          <w:sz w:val="24"/>
          <w:szCs w:val="24"/>
          <w:lang w:eastAsia="nl-NL"/>
        </w:rPr>
      </w:pPr>
      <w:r w:rsidRPr="006451B6">
        <w:rPr>
          <w:rFonts w:ascii="Times New Roman" w:eastAsia="Times New Roman" w:hAnsi="Times New Roman" w:cs="Times New Roman"/>
          <w:sz w:val="24"/>
          <w:szCs w:val="24"/>
          <w:lang w:eastAsia="nl-NL"/>
        </w:rPr>
        <w:t>Assessment of National Policy on Benefit Sharing in Hydropower Projects</w:t>
      </w:r>
    </w:p>
    <w:p w:rsidR="006451B6" w:rsidRDefault="006451B6" w:rsidP="006451B6">
      <w:pPr>
        <w:spacing w:after="0" w:line="240" w:lineRule="auto"/>
        <w:rPr>
          <w:rFonts w:ascii="Times New Roman" w:eastAsia="Times New Roman" w:hAnsi="Times New Roman" w:cs="Times New Roman"/>
          <w:sz w:val="24"/>
          <w:szCs w:val="24"/>
          <w:lang w:eastAsia="nl-NL"/>
        </w:rPr>
      </w:pPr>
    </w:p>
    <w:p w:rsidR="006451B6" w:rsidRPr="006451B6" w:rsidRDefault="006451B6" w:rsidP="006451B6">
      <w:pPr>
        <w:spacing w:after="0" w:line="240" w:lineRule="auto"/>
        <w:rPr>
          <w:rFonts w:ascii="Times New Roman" w:eastAsia="Times New Roman" w:hAnsi="Times New Roman" w:cs="Times New Roman"/>
          <w:b/>
          <w:sz w:val="24"/>
          <w:szCs w:val="24"/>
          <w:lang w:eastAsia="nl-NL"/>
        </w:rPr>
      </w:pPr>
      <w:r w:rsidRPr="006451B6">
        <w:rPr>
          <w:rFonts w:ascii="Times New Roman" w:eastAsia="Times New Roman" w:hAnsi="Times New Roman" w:cs="Times New Roman"/>
          <w:b/>
          <w:sz w:val="24"/>
          <w:szCs w:val="24"/>
          <w:lang w:eastAsia="nl-NL"/>
        </w:rPr>
        <w:t>Publication Date</w:t>
      </w:r>
    </w:p>
    <w:p w:rsidR="006451B6" w:rsidRPr="006451B6" w:rsidRDefault="006451B6" w:rsidP="006451B6">
      <w:pPr>
        <w:spacing w:after="0" w:line="240" w:lineRule="auto"/>
        <w:rPr>
          <w:rFonts w:ascii="Times New Roman" w:eastAsia="Times New Roman" w:hAnsi="Times New Roman" w:cs="Times New Roman"/>
          <w:sz w:val="24"/>
          <w:szCs w:val="24"/>
          <w:lang w:eastAsia="nl-NL"/>
        </w:rPr>
      </w:pPr>
      <w:r w:rsidRPr="006451B6">
        <w:rPr>
          <w:rFonts w:ascii="Times New Roman" w:eastAsia="Times New Roman" w:hAnsi="Times New Roman" w:cs="Times New Roman"/>
          <w:sz w:val="24"/>
          <w:szCs w:val="24"/>
          <w:lang w:eastAsia="nl-NL"/>
        </w:rPr>
        <w:t> 22-Jun-2017</w:t>
      </w:r>
    </w:p>
    <w:p w:rsidR="006451B6" w:rsidRDefault="006451B6" w:rsidP="006451B6">
      <w:pPr>
        <w:spacing w:after="0" w:line="240" w:lineRule="auto"/>
        <w:rPr>
          <w:rFonts w:ascii="Times New Roman" w:eastAsia="Times New Roman" w:hAnsi="Times New Roman" w:cs="Times New Roman"/>
          <w:sz w:val="24"/>
          <w:szCs w:val="24"/>
          <w:lang w:eastAsia="nl-NL"/>
        </w:rPr>
      </w:pPr>
    </w:p>
    <w:p w:rsidR="006451B6" w:rsidRPr="006451B6" w:rsidRDefault="006451B6" w:rsidP="006451B6">
      <w:pPr>
        <w:spacing w:after="0" w:line="240" w:lineRule="auto"/>
        <w:rPr>
          <w:rFonts w:ascii="Times New Roman" w:eastAsia="Times New Roman" w:hAnsi="Times New Roman" w:cs="Times New Roman"/>
          <w:b/>
          <w:sz w:val="24"/>
          <w:szCs w:val="24"/>
          <w:lang w:eastAsia="nl-NL"/>
        </w:rPr>
      </w:pPr>
      <w:r w:rsidRPr="006451B6">
        <w:rPr>
          <w:rFonts w:ascii="Times New Roman" w:eastAsia="Times New Roman" w:hAnsi="Times New Roman" w:cs="Times New Roman"/>
          <w:b/>
          <w:sz w:val="24"/>
          <w:szCs w:val="24"/>
          <w:lang w:eastAsia="nl-NL"/>
        </w:rPr>
        <w:t>Expression of Interest Deadline</w:t>
      </w:r>
    </w:p>
    <w:p w:rsidR="006451B6" w:rsidRPr="006451B6" w:rsidRDefault="006451B6" w:rsidP="006451B6">
      <w:pPr>
        <w:spacing w:after="0" w:line="240" w:lineRule="auto"/>
        <w:rPr>
          <w:rFonts w:ascii="Times New Roman" w:eastAsia="Times New Roman" w:hAnsi="Times New Roman" w:cs="Times New Roman"/>
          <w:sz w:val="24"/>
          <w:szCs w:val="24"/>
          <w:lang w:eastAsia="nl-NL"/>
        </w:rPr>
      </w:pPr>
      <w:r w:rsidRPr="006451B6">
        <w:rPr>
          <w:rFonts w:ascii="Times New Roman" w:eastAsia="Times New Roman" w:hAnsi="Times New Roman" w:cs="Times New Roman"/>
          <w:sz w:val="24"/>
          <w:szCs w:val="24"/>
          <w:lang w:eastAsia="nl-NL"/>
        </w:rPr>
        <w:t> 01-Jul-2017 at 11:59:59 PM (Eastern Time – Washington D.C.)</w:t>
      </w:r>
    </w:p>
    <w:p w:rsidR="006451B6" w:rsidRDefault="006451B6" w:rsidP="006451B6">
      <w:pPr>
        <w:spacing w:after="0" w:line="240" w:lineRule="auto"/>
        <w:rPr>
          <w:rFonts w:ascii="Times New Roman" w:eastAsia="Times New Roman" w:hAnsi="Times New Roman" w:cs="Times New Roman"/>
          <w:sz w:val="24"/>
          <w:szCs w:val="24"/>
          <w:lang w:eastAsia="nl-NL"/>
        </w:rPr>
      </w:pPr>
    </w:p>
    <w:p w:rsidR="006451B6" w:rsidRPr="006451B6" w:rsidRDefault="006451B6" w:rsidP="006451B6">
      <w:pPr>
        <w:spacing w:after="0" w:line="240" w:lineRule="auto"/>
        <w:rPr>
          <w:rFonts w:ascii="Times New Roman" w:eastAsia="Times New Roman" w:hAnsi="Times New Roman" w:cs="Times New Roman"/>
          <w:b/>
          <w:sz w:val="24"/>
          <w:szCs w:val="24"/>
          <w:lang w:eastAsia="nl-NL"/>
        </w:rPr>
      </w:pPr>
      <w:r w:rsidRPr="006451B6">
        <w:rPr>
          <w:rFonts w:ascii="Times New Roman" w:eastAsia="Times New Roman" w:hAnsi="Times New Roman" w:cs="Times New Roman"/>
          <w:b/>
          <w:sz w:val="24"/>
          <w:szCs w:val="24"/>
          <w:lang w:eastAsia="nl-NL"/>
        </w:rPr>
        <w:t>Language of Notice</w:t>
      </w:r>
    </w:p>
    <w:p w:rsidR="006451B6" w:rsidRPr="006451B6" w:rsidRDefault="006451B6" w:rsidP="006451B6">
      <w:pPr>
        <w:spacing w:after="0" w:line="240" w:lineRule="auto"/>
        <w:rPr>
          <w:rFonts w:ascii="Times New Roman" w:eastAsia="Times New Roman" w:hAnsi="Times New Roman" w:cs="Times New Roman"/>
          <w:sz w:val="24"/>
          <w:szCs w:val="24"/>
          <w:lang w:eastAsia="nl-NL"/>
        </w:rPr>
      </w:pPr>
      <w:r w:rsidRPr="006451B6">
        <w:rPr>
          <w:rFonts w:ascii="Times New Roman" w:eastAsia="Times New Roman" w:hAnsi="Times New Roman" w:cs="Times New Roman"/>
          <w:sz w:val="24"/>
          <w:szCs w:val="24"/>
          <w:lang w:eastAsia="nl-NL"/>
        </w:rPr>
        <w:t> English</w:t>
      </w:r>
    </w:p>
    <w:p w:rsidR="006451B6" w:rsidRDefault="006451B6" w:rsidP="006451B6">
      <w:pPr>
        <w:spacing w:after="0" w:line="240" w:lineRule="auto"/>
        <w:rPr>
          <w:rFonts w:ascii="Times New Roman" w:eastAsia="Times New Roman" w:hAnsi="Times New Roman" w:cs="Times New Roman"/>
          <w:sz w:val="24"/>
          <w:szCs w:val="24"/>
          <w:lang w:val="nl-NL" w:eastAsia="nl-NL"/>
        </w:rPr>
      </w:pPr>
    </w:p>
    <w:p w:rsidR="006451B6" w:rsidRPr="006451B6" w:rsidRDefault="006451B6" w:rsidP="006451B6">
      <w:pPr>
        <w:spacing w:after="0" w:line="240" w:lineRule="auto"/>
        <w:rPr>
          <w:rFonts w:ascii="Times New Roman" w:eastAsia="Times New Roman" w:hAnsi="Times New Roman" w:cs="Times New Roman"/>
          <w:b/>
          <w:sz w:val="24"/>
          <w:szCs w:val="24"/>
          <w:lang w:val="nl-NL" w:eastAsia="nl-NL"/>
        </w:rPr>
      </w:pPr>
      <w:proofErr w:type="spellStart"/>
      <w:r w:rsidRPr="006451B6">
        <w:rPr>
          <w:rFonts w:ascii="Times New Roman" w:eastAsia="Times New Roman" w:hAnsi="Times New Roman" w:cs="Times New Roman"/>
          <w:b/>
          <w:sz w:val="24"/>
          <w:szCs w:val="24"/>
          <w:lang w:val="nl-NL" w:eastAsia="nl-NL"/>
        </w:rPr>
        <w:t>Assignment</w:t>
      </w:r>
      <w:proofErr w:type="spellEnd"/>
      <w:r w:rsidRPr="006451B6">
        <w:rPr>
          <w:rFonts w:ascii="Times New Roman" w:eastAsia="Times New Roman" w:hAnsi="Times New Roman" w:cs="Times New Roman"/>
          <w:b/>
          <w:sz w:val="24"/>
          <w:szCs w:val="24"/>
          <w:lang w:val="nl-NL" w:eastAsia="nl-NL"/>
        </w:rPr>
        <w:t xml:space="preserve"> Country</w:t>
      </w:r>
    </w:p>
    <w:p w:rsidR="006451B6" w:rsidRPr="006451B6" w:rsidRDefault="006451B6" w:rsidP="006451B6">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6451B6">
        <w:rPr>
          <w:rFonts w:ascii="Times New Roman" w:eastAsia="Times New Roman" w:hAnsi="Times New Roman" w:cs="Times New Roman"/>
          <w:sz w:val="24"/>
          <w:szCs w:val="24"/>
          <w:lang w:val="nl-NL" w:eastAsia="nl-NL"/>
        </w:rPr>
        <w:t>PG - Papua New Guinea</w:t>
      </w:r>
    </w:p>
    <w:p w:rsidR="006451B6" w:rsidRPr="006451B6" w:rsidRDefault="006451B6" w:rsidP="006451B6">
      <w:pPr>
        <w:spacing w:after="0" w:line="240" w:lineRule="auto"/>
        <w:rPr>
          <w:rFonts w:ascii="Times New Roman" w:eastAsia="Times New Roman" w:hAnsi="Times New Roman" w:cs="Times New Roman"/>
          <w:b/>
          <w:sz w:val="24"/>
          <w:szCs w:val="24"/>
          <w:lang w:val="nl-NL" w:eastAsia="nl-NL"/>
        </w:rPr>
      </w:pPr>
      <w:proofErr w:type="spellStart"/>
      <w:r w:rsidRPr="006451B6">
        <w:rPr>
          <w:rFonts w:ascii="Times New Roman" w:eastAsia="Times New Roman" w:hAnsi="Times New Roman" w:cs="Times New Roman"/>
          <w:b/>
          <w:sz w:val="24"/>
          <w:szCs w:val="24"/>
          <w:lang w:val="nl-NL" w:eastAsia="nl-NL"/>
        </w:rPr>
        <w:t>Funding</w:t>
      </w:r>
      <w:proofErr w:type="spellEnd"/>
      <w:r w:rsidRPr="006451B6">
        <w:rPr>
          <w:rFonts w:ascii="Times New Roman" w:eastAsia="Times New Roman" w:hAnsi="Times New Roman" w:cs="Times New Roman"/>
          <w:b/>
          <w:sz w:val="24"/>
          <w:szCs w:val="24"/>
          <w:lang w:val="nl-NL" w:eastAsia="nl-NL"/>
        </w:rPr>
        <w:t xml:space="preserve"> Sources</w:t>
      </w:r>
    </w:p>
    <w:p w:rsidR="006451B6" w:rsidRPr="006451B6" w:rsidRDefault="006451B6" w:rsidP="006451B6">
      <w:pPr>
        <w:spacing w:after="0" w:line="240" w:lineRule="auto"/>
        <w:rPr>
          <w:rFonts w:ascii="Times New Roman" w:eastAsia="Times New Roman" w:hAnsi="Times New Roman" w:cs="Times New Roman"/>
          <w:sz w:val="24"/>
          <w:szCs w:val="24"/>
          <w:lang w:eastAsia="nl-NL"/>
        </w:rPr>
      </w:pPr>
      <w:r w:rsidRPr="006451B6">
        <w:rPr>
          <w:rFonts w:ascii="Times New Roman" w:eastAsia="Times New Roman" w:hAnsi="Times New Roman" w:cs="Times New Roman"/>
          <w:sz w:val="24"/>
          <w:szCs w:val="24"/>
          <w:lang w:eastAsia="nl-NL"/>
        </w:rPr>
        <w:t xml:space="preserve">The World Bank Group intends to finance the assignment/services under: </w:t>
      </w:r>
    </w:p>
    <w:p w:rsidR="006451B6" w:rsidRPr="006451B6" w:rsidRDefault="006451B6" w:rsidP="006451B6">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6451B6">
        <w:rPr>
          <w:rFonts w:ascii="Times New Roman" w:eastAsia="Times New Roman" w:hAnsi="Times New Roman" w:cs="Times New Roman"/>
          <w:sz w:val="24"/>
          <w:szCs w:val="24"/>
          <w:lang w:val="nl-NL" w:eastAsia="nl-NL"/>
        </w:rPr>
        <w:t>BB - BANK BUDGET</w:t>
      </w:r>
    </w:p>
    <w:p w:rsidR="006451B6" w:rsidRPr="006451B6" w:rsidRDefault="006451B6" w:rsidP="006451B6">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6451B6">
        <w:rPr>
          <w:rFonts w:ascii="Times New Roman" w:eastAsia="Times New Roman" w:hAnsi="Times New Roman" w:cs="Times New Roman"/>
          <w:sz w:val="24"/>
          <w:szCs w:val="24"/>
          <w:lang w:eastAsia="nl-NL"/>
        </w:rPr>
        <w:t>TF0A4546 - PNG - National Policy on Benefit Sharing in Hydropower Projects</w:t>
      </w:r>
    </w:p>
    <w:p w:rsidR="006451B6" w:rsidRPr="006451B6" w:rsidRDefault="006451B6" w:rsidP="006451B6">
      <w:pPr>
        <w:spacing w:after="0" w:line="240" w:lineRule="auto"/>
        <w:rPr>
          <w:rFonts w:ascii="Times New Roman" w:eastAsia="Times New Roman" w:hAnsi="Times New Roman" w:cs="Times New Roman"/>
          <w:b/>
          <w:sz w:val="24"/>
          <w:szCs w:val="24"/>
          <w:lang w:eastAsia="nl-NL"/>
        </w:rPr>
      </w:pPr>
      <w:r w:rsidRPr="006451B6">
        <w:rPr>
          <w:rFonts w:ascii="Times New Roman" w:eastAsia="Times New Roman" w:hAnsi="Times New Roman" w:cs="Times New Roman"/>
          <w:b/>
          <w:sz w:val="24"/>
          <w:szCs w:val="24"/>
          <w:lang w:eastAsia="nl-NL"/>
        </w:rPr>
        <w:t>Individual/Firm</w:t>
      </w:r>
    </w:p>
    <w:p w:rsidR="006451B6" w:rsidRPr="006451B6" w:rsidRDefault="006451B6" w:rsidP="006451B6">
      <w:pPr>
        <w:spacing w:after="0" w:line="240" w:lineRule="auto"/>
        <w:rPr>
          <w:rFonts w:ascii="Times New Roman" w:eastAsia="Times New Roman" w:hAnsi="Times New Roman" w:cs="Times New Roman"/>
          <w:sz w:val="24"/>
          <w:szCs w:val="24"/>
          <w:lang w:eastAsia="nl-NL"/>
        </w:rPr>
      </w:pPr>
      <w:r w:rsidRPr="006451B6">
        <w:rPr>
          <w:rFonts w:ascii="Times New Roman" w:eastAsia="Times New Roman" w:hAnsi="Times New Roman" w:cs="Times New Roman"/>
          <w:sz w:val="24"/>
          <w:szCs w:val="24"/>
          <w:lang w:eastAsia="nl-NL"/>
        </w:rPr>
        <w:t xml:space="preserve">The consultant will be a firm. </w:t>
      </w:r>
    </w:p>
    <w:p w:rsidR="006451B6" w:rsidRDefault="006451B6" w:rsidP="006451B6">
      <w:pPr>
        <w:spacing w:after="0" w:line="240" w:lineRule="auto"/>
        <w:rPr>
          <w:rFonts w:ascii="Times New Roman" w:eastAsia="Times New Roman" w:hAnsi="Times New Roman" w:cs="Times New Roman"/>
          <w:b/>
          <w:sz w:val="24"/>
          <w:szCs w:val="24"/>
          <w:lang w:val="nl-NL" w:eastAsia="nl-NL"/>
        </w:rPr>
      </w:pPr>
    </w:p>
    <w:p w:rsidR="006451B6" w:rsidRPr="006451B6" w:rsidRDefault="006451B6" w:rsidP="006451B6">
      <w:pPr>
        <w:spacing w:after="0" w:line="240" w:lineRule="auto"/>
        <w:rPr>
          <w:rFonts w:ascii="Times New Roman" w:eastAsia="Times New Roman" w:hAnsi="Times New Roman" w:cs="Times New Roman"/>
          <w:b/>
          <w:sz w:val="24"/>
          <w:szCs w:val="24"/>
          <w:lang w:eastAsia="nl-NL"/>
        </w:rPr>
      </w:pPr>
      <w:r w:rsidRPr="006451B6">
        <w:rPr>
          <w:rFonts w:ascii="Times New Roman" w:eastAsia="Times New Roman" w:hAnsi="Times New Roman" w:cs="Times New Roman"/>
          <w:b/>
          <w:sz w:val="24"/>
          <w:szCs w:val="24"/>
          <w:lang w:eastAsia="nl-NL"/>
        </w:rPr>
        <w:t xml:space="preserve">Assignment Description </w:t>
      </w:r>
    </w:p>
    <w:p w:rsidR="006451B6" w:rsidRPr="006451B6" w:rsidRDefault="006451B6" w:rsidP="006451B6">
      <w:pPr>
        <w:spacing w:after="0" w:line="240" w:lineRule="auto"/>
        <w:rPr>
          <w:rFonts w:ascii="Times New Roman" w:eastAsia="Times New Roman" w:hAnsi="Times New Roman" w:cs="Times New Roman"/>
          <w:sz w:val="24"/>
          <w:szCs w:val="24"/>
          <w:lang w:eastAsia="nl-NL"/>
        </w:rPr>
      </w:pPr>
      <w:r w:rsidRPr="006451B6">
        <w:rPr>
          <w:rFonts w:ascii="Times New Roman" w:eastAsia="Times New Roman" w:hAnsi="Times New Roman" w:cs="Times New Roman"/>
          <w:sz w:val="24"/>
          <w:szCs w:val="24"/>
          <w:lang w:eastAsia="nl-NL"/>
        </w:rPr>
        <w:t>The objective of this consultancy is to undertake an assessment to inform proposals regarding a sector-wide institutional and policy framework for the Government of PNG to enable long-term sharing of part of the economic benefits of hydropower projects with the communities that are adversely affected by and/or are hosting such projects.</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b/>
          <w:sz w:val="24"/>
          <w:szCs w:val="24"/>
          <w:lang w:eastAsia="nl-NL"/>
        </w:rPr>
        <w:t>ELIGIBILITY</w:t>
      </w:r>
      <w:r w:rsidRPr="006451B6">
        <w:rPr>
          <w:rFonts w:ascii="Times New Roman" w:eastAsia="Times New Roman" w:hAnsi="Times New Roman" w:cs="Times New Roman"/>
          <w:b/>
          <w:sz w:val="24"/>
          <w:szCs w:val="24"/>
          <w:lang w:eastAsia="nl-NL"/>
        </w:rPr>
        <w:br/>
      </w:r>
      <w:proofErr w:type="spellStart"/>
      <w:r w:rsidRPr="006451B6">
        <w:rPr>
          <w:rFonts w:ascii="Times New Roman" w:eastAsia="Times New Roman" w:hAnsi="Times New Roman" w:cs="Times New Roman"/>
          <w:sz w:val="24"/>
          <w:szCs w:val="24"/>
          <w:lang w:eastAsia="nl-NL"/>
        </w:rPr>
        <w:t>Eligibility</w:t>
      </w:r>
      <w:proofErr w:type="spellEnd"/>
      <w:r w:rsidRPr="006451B6">
        <w:rPr>
          <w:rFonts w:ascii="Times New Roman" w:eastAsia="Times New Roman" w:hAnsi="Times New Roman" w:cs="Times New Roman"/>
          <w:sz w:val="24"/>
          <w:szCs w:val="24"/>
          <w:lang w:eastAsia="nl-NL"/>
        </w:rPr>
        <w:t xml:space="preserve"> restrictions apply:</w:t>
      </w:r>
      <w:r w:rsidRPr="006451B6">
        <w:rPr>
          <w:rFonts w:ascii="Times New Roman" w:eastAsia="Times New Roman" w:hAnsi="Times New Roman" w:cs="Times New Roman"/>
          <w:sz w:val="24"/>
          <w:szCs w:val="24"/>
          <w:lang w:eastAsia="nl-NL"/>
        </w:rPr>
        <w:br/>
        <w:t>[Please type list of restrictions]</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b/>
          <w:sz w:val="24"/>
          <w:szCs w:val="24"/>
          <w:lang w:eastAsia="nl-NL"/>
        </w:rPr>
        <w:t>INDIVIDUAL / FIRM PROFILE</w:t>
      </w:r>
      <w:r w:rsidRPr="006451B6">
        <w:rPr>
          <w:rFonts w:ascii="Times New Roman" w:eastAsia="Times New Roman" w:hAnsi="Times New Roman" w:cs="Times New Roman"/>
          <w:b/>
          <w:sz w:val="24"/>
          <w:szCs w:val="24"/>
          <w:lang w:eastAsia="nl-NL"/>
        </w:rPr>
        <w:br/>
      </w:r>
      <w:r w:rsidRPr="006451B6">
        <w:rPr>
          <w:rFonts w:ascii="Times New Roman" w:eastAsia="Times New Roman" w:hAnsi="Times New Roman" w:cs="Times New Roman"/>
          <w:sz w:val="24"/>
          <w:szCs w:val="24"/>
          <w:lang w:eastAsia="nl-NL"/>
        </w:rPr>
        <w:t xml:space="preserve">The consultant will be a firm. </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b/>
          <w:sz w:val="24"/>
          <w:szCs w:val="24"/>
          <w:lang w:eastAsia="nl-NL"/>
        </w:rPr>
        <w:t>SUBMISSION REQUIREMENTS</w:t>
      </w:r>
      <w:r w:rsidRPr="006451B6">
        <w:rPr>
          <w:rFonts w:ascii="Times New Roman" w:eastAsia="Times New Roman" w:hAnsi="Times New Roman" w:cs="Times New Roman"/>
          <w:b/>
          <w:sz w:val="24"/>
          <w:szCs w:val="24"/>
          <w:lang w:eastAsia="nl-NL"/>
        </w:rPr>
        <w:br/>
      </w:r>
      <w:r w:rsidRPr="006451B6">
        <w:rPr>
          <w:rFonts w:ascii="Times New Roman" w:eastAsia="Times New Roman" w:hAnsi="Times New Roman" w:cs="Times New Roman"/>
          <w:sz w:val="24"/>
          <w:szCs w:val="24"/>
          <w:lang w:eastAsia="nl-NL"/>
        </w:rP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w:t>
      </w:r>
      <w:r w:rsidRPr="006451B6">
        <w:rPr>
          <w:rFonts w:ascii="Times New Roman" w:eastAsia="Times New Roman" w:hAnsi="Times New Roman" w:cs="Times New Roman"/>
          <w:sz w:val="24"/>
          <w:szCs w:val="24"/>
          <w:lang w:eastAsia="nl-NL"/>
        </w:rPr>
        <w:lastRenderedPageBreak/>
        <w:t>Please note that the total size of all attachments should be less than 5MB. Consultants may associate to enhance their qualifications.</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t>Interested firms are hereby invited to submit expressions of interest.</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b/>
          <w:sz w:val="24"/>
          <w:szCs w:val="24"/>
          <w:lang w:eastAsia="nl-NL"/>
        </w:rPr>
        <w:t>NOTES</w:t>
      </w:r>
      <w:r w:rsidRPr="006451B6">
        <w:rPr>
          <w:rFonts w:ascii="Times New Roman" w:eastAsia="Times New Roman" w:hAnsi="Times New Roman" w:cs="Times New Roman"/>
          <w:b/>
          <w:sz w:val="24"/>
          <w:szCs w:val="24"/>
          <w:lang w:eastAsia="nl-NL"/>
        </w:rPr>
        <w:br/>
      </w:r>
      <w:r w:rsidRPr="006451B6">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b/>
          <w:sz w:val="24"/>
          <w:szCs w:val="24"/>
          <w:lang w:eastAsia="nl-NL"/>
        </w:rPr>
        <w:t>TERMS OF REFERENCE</w:t>
      </w:r>
      <w:r w:rsidRPr="006451B6">
        <w:rPr>
          <w:rFonts w:ascii="Times New Roman" w:eastAsia="Times New Roman" w:hAnsi="Times New Roman" w:cs="Times New Roman"/>
          <w:b/>
          <w:sz w:val="24"/>
          <w:szCs w:val="24"/>
          <w:lang w:eastAsia="nl-NL"/>
        </w:rPr>
        <w:br/>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u w:val="single"/>
          <w:lang w:eastAsia="nl-NL"/>
        </w:rPr>
        <w:t>Background</w:t>
      </w:r>
      <w:r w:rsidRPr="006451B6">
        <w:rPr>
          <w:rFonts w:ascii="Times New Roman" w:eastAsia="Times New Roman" w:hAnsi="Times New Roman" w:cs="Times New Roman"/>
          <w:sz w:val="24"/>
          <w:szCs w:val="24"/>
          <w:u w:val="single"/>
          <w:lang w:eastAsia="nl-NL"/>
        </w:rPr>
        <w:br/>
      </w:r>
      <w:r w:rsidRPr="006451B6">
        <w:rPr>
          <w:rFonts w:ascii="Times New Roman" w:eastAsia="Times New Roman" w:hAnsi="Times New Roman" w:cs="Times New Roman"/>
          <w:sz w:val="24"/>
          <w:szCs w:val="24"/>
          <w:lang w:eastAsia="nl-NL"/>
        </w:rPr>
        <w:br/>
        <w:t>Hydropower can play an important role in PNGs energy mix. In addition to natural gas, PNG has abundant, untapped hydropower resources. Available studies indicate a potential of at least 10,000 MW, ranging from micro- to mega-project scales. A more comprehensive assessment would likely show a greater potential, taking into consideration the mountainous terrain and high rainfall in many parts of the country. Only a fraction of this hydropower potential - less than 250 MW - has been harnessed to date, yet about 90 percent of the population lacks access to electricity, and power supply in the urban centers is insufficient to reliably meet demand.</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t>Hydropower has a transformative potential for PNG because (</w:t>
      </w:r>
      <w:proofErr w:type="spellStart"/>
      <w:r w:rsidRPr="006451B6">
        <w:rPr>
          <w:rFonts w:ascii="Times New Roman" w:eastAsia="Times New Roman" w:hAnsi="Times New Roman" w:cs="Times New Roman"/>
          <w:sz w:val="24"/>
          <w:szCs w:val="24"/>
          <w:lang w:eastAsia="nl-NL"/>
        </w:rPr>
        <w:t>i</w:t>
      </w:r>
      <w:proofErr w:type="spellEnd"/>
      <w:r w:rsidRPr="006451B6">
        <w:rPr>
          <w:rFonts w:ascii="Times New Roman" w:eastAsia="Times New Roman" w:hAnsi="Times New Roman" w:cs="Times New Roman"/>
          <w:sz w:val="24"/>
          <w:szCs w:val="24"/>
          <w:lang w:eastAsia="nl-NL"/>
        </w:rPr>
        <w:t xml:space="preserve">) if exploited, it could eventually supply all or most of the electricity demand in PNG for decades to come, provided the economics work and keeping in mind that PNG is also very rich in natural gas; (ii) it would generate cheaper clean power for a country currently characterized by poor access, low reliability, and more expensive fuels; and (iii) power export projects could lead to significant Government revenues with the potential for expenditure on socioeconomic development. </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t>However, the substantial benefits that hydropower schemes may generate are not automatically shared across different stakeholders within society. While the adverse environmental and social impacts of hydropower projects are usually local, the major benefits may largely occur outside the affected areas. At the same time, hydropower projects are difficult and controversial to execute in PNG because of the significant environmental and social impacts that such projects may entail, and because the social context in PNG is highly complex, particularly regarding land ownership. Effective development of any hydropower project would therefore require that the Government of PNG (</w:t>
      </w:r>
      <w:proofErr w:type="spellStart"/>
      <w:r w:rsidRPr="006451B6">
        <w:rPr>
          <w:rFonts w:ascii="Times New Roman" w:eastAsia="Times New Roman" w:hAnsi="Times New Roman" w:cs="Times New Roman"/>
          <w:sz w:val="24"/>
          <w:szCs w:val="24"/>
          <w:lang w:eastAsia="nl-NL"/>
        </w:rPr>
        <w:t>GoPNG</w:t>
      </w:r>
      <w:proofErr w:type="spellEnd"/>
      <w:r w:rsidRPr="006451B6">
        <w:rPr>
          <w:rFonts w:ascii="Times New Roman" w:eastAsia="Times New Roman" w:hAnsi="Times New Roman" w:cs="Times New Roman"/>
          <w:sz w:val="24"/>
          <w:szCs w:val="24"/>
          <w:lang w:eastAsia="nl-NL"/>
        </w:rPr>
        <w:t>) embarks on an upfront engagement with the communities that are adversely affected by and/or hosting hydropower projects so that the benefits of such projects are also shared with them in ways that address their needs and support sustainable local development.</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lastRenderedPageBreak/>
        <w:br/>
      </w:r>
      <w:proofErr w:type="spellStart"/>
      <w:r w:rsidRPr="006451B6">
        <w:rPr>
          <w:rFonts w:ascii="Times New Roman" w:eastAsia="Times New Roman" w:hAnsi="Times New Roman" w:cs="Times New Roman"/>
          <w:sz w:val="24"/>
          <w:szCs w:val="24"/>
          <w:u w:val="single"/>
          <w:lang w:eastAsia="nl-NL"/>
        </w:rPr>
        <w:t>Naoro</w:t>
      </w:r>
      <w:proofErr w:type="spellEnd"/>
      <w:r w:rsidRPr="006451B6">
        <w:rPr>
          <w:rFonts w:ascii="Times New Roman" w:eastAsia="Times New Roman" w:hAnsi="Times New Roman" w:cs="Times New Roman"/>
          <w:sz w:val="24"/>
          <w:szCs w:val="24"/>
          <w:u w:val="single"/>
          <w:lang w:eastAsia="nl-NL"/>
        </w:rPr>
        <w:t xml:space="preserve"> Brown HPP context</w:t>
      </w:r>
      <w:r w:rsidRPr="006451B6">
        <w:rPr>
          <w:rFonts w:ascii="Times New Roman" w:eastAsia="Times New Roman" w:hAnsi="Times New Roman" w:cs="Times New Roman"/>
          <w:sz w:val="24"/>
          <w:szCs w:val="24"/>
          <w:u w:val="single"/>
          <w:lang w:eastAsia="nl-NL"/>
        </w:rPr>
        <w:br/>
      </w:r>
      <w:r w:rsidRPr="006451B6">
        <w:rPr>
          <w:rFonts w:ascii="Times New Roman" w:eastAsia="Times New Roman" w:hAnsi="Times New Roman" w:cs="Times New Roman"/>
          <w:sz w:val="24"/>
          <w:szCs w:val="24"/>
          <w:lang w:eastAsia="nl-NL"/>
        </w:rPr>
        <w:br/>
        <w:t>The World Bank is funding a consultancy for preparing the NB HPP for investment. A Transaction Advisor was hired and has submitted a report containing a section on options for obtaining access to land for the HPP. As per the recommendations, a company, established by the winning bidder (the HPP Company) to undertake the Project, will need to (</w:t>
      </w:r>
      <w:proofErr w:type="spellStart"/>
      <w:r w:rsidRPr="006451B6">
        <w:rPr>
          <w:rFonts w:ascii="Times New Roman" w:eastAsia="Times New Roman" w:hAnsi="Times New Roman" w:cs="Times New Roman"/>
          <w:sz w:val="24"/>
          <w:szCs w:val="24"/>
          <w:lang w:eastAsia="nl-NL"/>
        </w:rPr>
        <w:t>i</w:t>
      </w:r>
      <w:proofErr w:type="spellEnd"/>
      <w:r w:rsidRPr="006451B6">
        <w:rPr>
          <w:rFonts w:ascii="Times New Roman" w:eastAsia="Times New Roman" w:hAnsi="Times New Roman" w:cs="Times New Roman"/>
          <w:sz w:val="24"/>
          <w:szCs w:val="24"/>
          <w:lang w:eastAsia="nl-NL"/>
        </w:rPr>
        <w:t>) lease approximately 577 hectares of land for the installation and operation of the Facility, and (ii) obtain rights-of-way for the installation and operation of a 66 km transmission line that connects the Facility to PPLs grid system. Virtually the entire Project site and transmission corridor fall under a classification of land tenure known as Customary Land where at least three traditional kinship groups or clans have customarily used the area for farming, fishing and other activities. Under the Land Act of 1996, customary land owners collectively hold a legal title over Customary Land and cannot dispose of such land to foreign investors. The HPP Company will have at least three options to acquire leasehold rights over Customary Land that falls within the Project site.</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u w:val="single"/>
          <w:lang w:eastAsia="nl-NL"/>
        </w:rPr>
        <w:t>Objective</w:t>
      </w:r>
      <w:r w:rsidRPr="006451B6">
        <w:rPr>
          <w:rFonts w:ascii="Times New Roman" w:eastAsia="Times New Roman" w:hAnsi="Times New Roman" w:cs="Times New Roman"/>
          <w:sz w:val="24"/>
          <w:szCs w:val="24"/>
          <w:u w:val="single"/>
          <w:lang w:eastAsia="nl-NL"/>
        </w:rPr>
        <w:br/>
      </w:r>
      <w:r w:rsidRPr="006451B6">
        <w:rPr>
          <w:rFonts w:ascii="Times New Roman" w:eastAsia="Times New Roman" w:hAnsi="Times New Roman" w:cs="Times New Roman"/>
          <w:sz w:val="24"/>
          <w:szCs w:val="24"/>
          <w:lang w:eastAsia="nl-NL"/>
        </w:rPr>
        <w:br/>
        <w:t xml:space="preserve">The objective of this consultancy is to undertake an assessment (as described below) to inform proposals regarding a sector-wide institutional and policy framework for the </w:t>
      </w:r>
      <w:proofErr w:type="spellStart"/>
      <w:r w:rsidRPr="006451B6">
        <w:rPr>
          <w:rFonts w:ascii="Times New Roman" w:eastAsia="Times New Roman" w:hAnsi="Times New Roman" w:cs="Times New Roman"/>
          <w:sz w:val="24"/>
          <w:szCs w:val="24"/>
          <w:lang w:eastAsia="nl-NL"/>
        </w:rPr>
        <w:t>GoPNG</w:t>
      </w:r>
      <w:proofErr w:type="spellEnd"/>
      <w:r w:rsidRPr="006451B6">
        <w:rPr>
          <w:rFonts w:ascii="Times New Roman" w:eastAsia="Times New Roman" w:hAnsi="Times New Roman" w:cs="Times New Roman"/>
          <w:sz w:val="24"/>
          <w:szCs w:val="24"/>
          <w:lang w:eastAsia="nl-NL"/>
        </w:rPr>
        <w:t xml:space="preserve"> to enable long-term sharing of part of the economic benefits of hydropower projects with the communities that are adversely affected by and/or are hosting such projects.</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u w:val="single"/>
          <w:lang w:eastAsia="nl-NL"/>
        </w:rPr>
        <w:t>Tasks</w:t>
      </w:r>
      <w:r w:rsidRPr="006451B6">
        <w:rPr>
          <w:rFonts w:ascii="Times New Roman" w:eastAsia="Times New Roman" w:hAnsi="Times New Roman" w:cs="Times New Roman"/>
          <w:sz w:val="24"/>
          <w:szCs w:val="24"/>
          <w:u w:val="single"/>
          <w:lang w:eastAsia="nl-NL"/>
        </w:rPr>
        <w:br/>
      </w:r>
      <w:r w:rsidRPr="006451B6">
        <w:rPr>
          <w:rFonts w:ascii="Times New Roman" w:eastAsia="Times New Roman" w:hAnsi="Times New Roman" w:cs="Times New Roman"/>
          <w:sz w:val="24"/>
          <w:szCs w:val="24"/>
          <w:lang w:eastAsia="nl-NL"/>
        </w:rPr>
        <w:br/>
        <w:t xml:space="preserve">The assessment to inform options regarding an institutional and policy framework for benefit sharing in the hydropower sector will comprise six main tasks in phases 1 and 2. </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t>Phase 1</w:t>
      </w:r>
      <w:r w:rsidRPr="006451B6">
        <w:rPr>
          <w:rFonts w:ascii="Times New Roman" w:eastAsia="Times New Roman" w:hAnsi="Times New Roman" w:cs="Times New Roman"/>
          <w:sz w:val="24"/>
          <w:szCs w:val="24"/>
          <w:lang w:eastAsia="nl-NL"/>
        </w:rPr>
        <w:br/>
        <w:t>1. Review the approaches that have been used in natural resource extraction projects (e.g. gas, oil, minerals, timber) in PNG to establish benefit sharing mechanisms with customary landowning communities. Assess the lessons that can be drawn from these approaches with regard to (</w:t>
      </w:r>
      <w:proofErr w:type="spellStart"/>
      <w:r w:rsidRPr="006451B6">
        <w:rPr>
          <w:rFonts w:ascii="Times New Roman" w:eastAsia="Times New Roman" w:hAnsi="Times New Roman" w:cs="Times New Roman"/>
          <w:sz w:val="24"/>
          <w:szCs w:val="24"/>
          <w:lang w:eastAsia="nl-NL"/>
        </w:rPr>
        <w:t>i</w:t>
      </w:r>
      <w:proofErr w:type="spellEnd"/>
      <w:r w:rsidRPr="006451B6">
        <w:rPr>
          <w:rFonts w:ascii="Times New Roman" w:eastAsia="Times New Roman" w:hAnsi="Times New Roman" w:cs="Times New Roman"/>
          <w:sz w:val="24"/>
          <w:szCs w:val="24"/>
          <w:lang w:eastAsia="nl-NL"/>
        </w:rPr>
        <w:t>) forms and inclusiveness of consultation with local communities (gender, age, poverty/vulnerability), (ii) types of benefits (incl. whether one-off or continuing long-term), (iii) equity of access to benefits (gender, age, poverty/vulnerability), (iv) durability of the benefit sharing agreements, and (v) role of local government.</w:t>
      </w:r>
      <w:r w:rsidRPr="006451B6">
        <w:rPr>
          <w:rFonts w:ascii="Times New Roman" w:eastAsia="Times New Roman" w:hAnsi="Times New Roman" w:cs="Times New Roman"/>
          <w:sz w:val="24"/>
          <w:szCs w:val="24"/>
          <w:lang w:eastAsia="nl-NL"/>
        </w:rPr>
        <w:br/>
        <w:t>2. Assess the existing laws, regulations and institutional frameworks relevant to the engagement by natural resource extraction projects with customary landowning communities and agreements on benefit sharing arrangements to identify (</w:t>
      </w:r>
      <w:proofErr w:type="spellStart"/>
      <w:r w:rsidRPr="006451B6">
        <w:rPr>
          <w:rFonts w:ascii="Times New Roman" w:eastAsia="Times New Roman" w:hAnsi="Times New Roman" w:cs="Times New Roman"/>
          <w:sz w:val="24"/>
          <w:szCs w:val="24"/>
          <w:lang w:eastAsia="nl-NL"/>
        </w:rPr>
        <w:t>i</w:t>
      </w:r>
      <w:proofErr w:type="spellEnd"/>
      <w:r w:rsidRPr="006451B6">
        <w:rPr>
          <w:rFonts w:ascii="Times New Roman" w:eastAsia="Times New Roman" w:hAnsi="Times New Roman" w:cs="Times New Roman"/>
          <w:sz w:val="24"/>
          <w:szCs w:val="24"/>
          <w:lang w:eastAsia="nl-NL"/>
        </w:rPr>
        <w:t>) gaps, (ii) deficient or contradictory issues that need to be addressed, and (iii) lessons that would be relevant for policy, regulations, and institutional frameworks for benefit sharing in the hydropower sector.</w:t>
      </w:r>
      <w:r w:rsidRPr="006451B6">
        <w:rPr>
          <w:rFonts w:ascii="Times New Roman" w:eastAsia="Times New Roman" w:hAnsi="Times New Roman" w:cs="Times New Roman"/>
          <w:sz w:val="24"/>
          <w:szCs w:val="24"/>
          <w:lang w:eastAsia="nl-NL"/>
        </w:rPr>
        <w:br/>
        <w:t>3. Assess international experience on benefit sharing in the hydropower sector (e.g. World Bank, Asian Development Bank, Canada), and draw lessons of relevance for the establishment of policy, regulations, and institutional frameworks for benefit sharing in PNGs hydropower sector.</w:t>
      </w:r>
      <w:r w:rsidRPr="006451B6">
        <w:rPr>
          <w:rFonts w:ascii="Times New Roman" w:eastAsia="Times New Roman" w:hAnsi="Times New Roman" w:cs="Times New Roman"/>
          <w:sz w:val="24"/>
          <w:szCs w:val="24"/>
          <w:lang w:eastAsia="nl-NL"/>
        </w:rPr>
        <w:br/>
        <w:t>4. Based on the above assessments, make recommendations regarding (</w:t>
      </w:r>
      <w:proofErr w:type="spellStart"/>
      <w:r w:rsidRPr="006451B6">
        <w:rPr>
          <w:rFonts w:ascii="Times New Roman" w:eastAsia="Times New Roman" w:hAnsi="Times New Roman" w:cs="Times New Roman"/>
          <w:sz w:val="24"/>
          <w:szCs w:val="24"/>
          <w:lang w:eastAsia="nl-NL"/>
        </w:rPr>
        <w:t>i</w:t>
      </w:r>
      <w:proofErr w:type="spellEnd"/>
      <w:r w:rsidRPr="006451B6">
        <w:rPr>
          <w:rFonts w:ascii="Times New Roman" w:eastAsia="Times New Roman" w:hAnsi="Times New Roman" w:cs="Times New Roman"/>
          <w:sz w:val="24"/>
          <w:szCs w:val="24"/>
          <w:lang w:eastAsia="nl-NL"/>
        </w:rPr>
        <w:t xml:space="preserve">) the sector-wide policy, </w:t>
      </w:r>
      <w:r w:rsidRPr="006451B6">
        <w:rPr>
          <w:rFonts w:ascii="Times New Roman" w:eastAsia="Times New Roman" w:hAnsi="Times New Roman" w:cs="Times New Roman"/>
          <w:sz w:val="24"/>
          <w:szCs w:val="24"/>
          <w:lang w:eastAsia="nl-NL"/>
        </w:rPr>
        <w:lastRenderedPageBreak/>
        <w:t>regulatory, and institutional frameworks required to establish benefit sharing with communities adversely affected by and/or hosting hydropower projects in PNG, and (ii) a strategy for the process to achieve these recommendations.</w:t>
      </w:r>
      <w:r w:rsidRPr="006451B6">
        <w:rPr>
          <w:rFonts w:ascii="Times New Roman" w:eastAsia="Times New Roman" w:hAnsi="Times New Roman" w:cs="Times New Roman"/>
          <w:sz w:val="24"/>
          <w:szCs w:val="24"/>
          <w:lang w:eastAsia="nl-NL"/>
        </w:rPr>
        <w:br/>
        <w:t xml:space="preserve">5. The effective development of any hydropower project would require upfront engagement by the Government to address major environmental and social aspects, including gender issues. While the status of women varies widely across PNG, there are generally significant gender inequalities that have tended to increase over time. Women are often excluded when customary land is leased, or benefit sharing agreements are negotiated, and rarely have the right to claim a direct share of leases, royalties or compensation payments including for land acquisition. Particular efforts are therefore needed in project preparation and implementation to ensure that women are consulted and obtain access to compensation and benefits. The Consultant shall study these issues and recommend how to include the gender issue in benefit sharing. </w:t>
      </w:r>
      <w:r w:rsidRPr="006451B6">
        <w:rPr>
          <w:rFonts w:ascii="Times New Roman" w:eastAsia="Times New Roman" w:hAnsi="Times New Roman" w:cs="Times New Roman"/>
          <w:sz w:val="24"/>
          <w:szCs w:val="24"/>
          <w:lang w:eastAsia="nl-NL"/>
        </w:rPr>
        <w:br/>
      </w:r>
      <w:r w:rsidRPr="006451B6">
        <w:rPr>
          <w:rFonts w:ascii="Times New Roman" w:eastAsia="Times New Roman" w:hAnsi="Times New Roman" w:cs="Times New Roman"/>
          <w:sz w:val="24"/>
          <w:szCs w:val="24"/>
          <w:lang w:eastAsia="nl-NL"/>
        </w:rPr>
        <w:br/>
        <w:t>Phase 2</w:t>
      </w:r>
      <w:r w:rsidRPr="006451B6">
        <w:rPr>
          <w:rFonts w:ascii="Times New Roman" w:eastAsia="Times New Roman" w:hAnsi="Times New Roman" w:cs="Times New Roman"/>
          <w:sz w:val="24"/>
          <w:szCs w:val="24"/>
          <w:lang w:eastAsia="nl-NL"/>
        </w:rPr>
        <w:br/>
        <w:t xml:space="preserve">6. Consultations will be undertaken as follows with relevant government entities, civil society organizations, and communities affected by/hosting the planned </w:t>
      </w:r>
      <w:proofErr w:type="spellStart"/>
      <w:r w:rsidRPr="006451B6">
        <w:rPr>
          <w:rFonts w:ascii="Times New Roman" w:eastAsia="Times New Roman" w:hAnsi="Times New Roman" w:cs="Times New Roman"/>
          <w:sz w:val="24"/>
          <w:szCs w:val="24"/>
          <w:lang w:eastAsia="nl-NL"/>
        </w:rPr>
        <w:t>Naoro</w:t>
      </w:r>
      <w:proofErr w:type="spellEnd"/>
      <w:r w:rsidRPr="006451B6">
        <w:rPr>
          <w:rFonts w:ascii="Times New Roman" w:eastAsia="Times New Roman" w:hAnsi="Times New Roman" w:cs="Times New Roman"/>
          <w:sz w:val="24"/>
          <w:szCs w:val="24"/>
          <w:lang w:eastAsia="nl-NL"/>
        </w:rPr>
        <w:t>-Brown HPP:</w:t>
      </w:r>
      <w:r w:rsidRPr="006451B6">
        <w:rPr>
          <w:rFonts w:ascii="Times New Roman" w:eastAsia="Times New Roman" w:hAnsi="Times New Roman" w:cs="Times New Roman"/>
          <w:sz w:val="24"/>
          <w:szCs w:val="24"/>
          <w:lang w:eastAsia="nl-NL"/>
        </w:rPr>
        <w:br/>
        <w:t xml:space="preserve">a. Since the planned </w:t>
      </w:r>
      <w:proofErr w:type="spellStart"/>
      <w:r w:rsidRPr="006451B6">
        <w:rPr>
          <w:rFonts w:ascii="Times New Roman" w:eastAsia="Times New Roman" w:hAnsi="Times New Roman" w:cs="Times New Roman"/>
          <w:sz w:val="24"/>
          <w:szCs w:val="24"/>
          <w:lang w:eastAsia="nl-NL"/>
        </w:rPr>
        <w:t>Naoro</w:t>
      </w:r>
      <w:proofErr w:type="spellEnd"/>
      <w:r w:rsidRPr="006451B6">
        <w:rPr>
          <w:rFonts w:ascii="Times New Roman" w:eastAsia="Times New Roman" w:hAnsi="Times New Roman" w:cs="Times New Roman"/>
          <w:sz w:val="24"/>
          <w:szCs w:val="24"/>
          <w:lang w:eastAsia="nl-NL"/>
        </w:rPr>
        <w:t>-Brown HPP is the first HPP in PNG that would include benefit sharing arrangements with communities affected by/hosting an HPP, consultations will be conducted with these communities to obtain their views and preferences regarding options for benefit sharing arrangements. These consultations should be conducted as part of the research process, but after the Consultant has reviewed PNG and international experience on such options and lessons learned so that they can be shared during the consultations, and the consultations should be comprehensive and inclusive with regard to the gender, age, and poverty/vulnerability differences in the communities consulted.</w:t>
      </w:r>
      <w:r w:rsidRPr="006451B6">
        <w:rPr>
          <w:rFonts w:ascii="Times New Roman" w:eastAsia="Times New Roman" w:hAnsi="Times New Roman" w:cs="Times New Roman"/>
          <w:sz w:val="24"/>
          <w:szCs w:val="24"/>
          <w:lang w:eastAsia="nl-NL"/>
        </w:rPr>
        <w:br/>
        <w:t>b. Consultation will be undertaken on the findings and recommendations of the Consultants Draft Report with relevant government entities and civil society organizations.</w:t>
      </w:r>
      <w:r w:rsidRPr="006451B6">
        <w:rPr>
          <w:rFonts w:ascii="Times New Roman" w:eastAsia="Times New Roman" w:hAnsi="Times New Roman" w:cs="Times New Roman"/>
          <w:sz w:val="24"/>
          <w:szCs w:val="24"/>
          <w:lang w:eastAsia="nl-NL"/>
        </w:rPr>
        <w:br/>
        <w:t>c. The Consultants Final Report should include description of the issues raised during the consultations and proposed options to address these.</w:t>
      </w:r>
    </w:p>
    <w:p w:rsidR="006451B6" w:rsidRDefault="006451B6" w:rsidP="006451B6">
      <w:pPr>
        <w:spacing w:after="0" w:line="240" w:lineRule="auto"/>
        <w:rPr>
          <w:rFonts w:ascii="Times New Roman" w:eastAsia="Times New Roman" w:hAnsi="Times New Roman" w:cs="Times New Roman"/>
          <w:sz w:val="24"/>
          <w:szCs w:val="24"/>
          <w:lang w:val="nl-NL" w:eastAsia="nl-NL"/>
        </w:rPr>
      </w:pPr>
    </w:p>
    <w:p w:rsidR="006451B6" w:rsidRPr="006451B6" w:rsidRDefault="006451B6" w:rsidP="006451B6">
      <w:pPr>
        <w:spacing w:after="0" w:line="240" w:lineRule="auto"/>
        <w:rPr>
          <w:rFonts w:ascii="Times New Roman" w:eastAsia="Times New Roman" w:hAnsi="Times New Roman" w:cs="Times New Roman"/>
          <w:b/>
          <w:sz w:val="24"/>
          <w:szCs w:val="24"/>
          <w:lang w:val="nl-NL" w:eastAsia="nl-NL"/>
        </w:rPr>
      </w:pPr>
      <w:proofErr w:type="spellStart"/>
      <w:r w:rsidRPr="006451B6">
        <w:rPr>
          <w:rFonts w:ascii="Times New Roman" w:eastAsia="Times New Roman" w:hAnsi="Times New Roman" w:cs="Times New Roman"/>
          <w:b/>
          <w:sz w:val="24"/>
          <w:szCs w:val="24"/>
          <w:lang w:val="nl-NL" w:eastAsia="nl-NL"/>
        </w:rPr>
        <w:t>Attachments</w:t>
      </w:r>
      <w:proofErr w:type="spellEnd"/>
    </w:p>
    <w:p w:rsidR="006451B6" w:rsidRPr="006451B6" w:rsidRDefault="006451B6" w:rsidP="006451B6">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proofErr w:type="spellStart"/>
        <w:r w:rsidRPr="006451B6">
          <w:rPr>
            <w:rFonts w:ascii="Times New Roman" w:eastAsia="Times New Roman" w:hAnsi="Times New Roman" w:cs="Times New Roman"/>
            <w:color w:val="0000FF"/>
            <w:sz w:val="24"/>
            <w:szCs w:val="24"/>
            <w:u w:val="single"/>
            <w:lang w:val="nl-NL" w:eastAsia="nl-NL"/>
          </w:rPr>
          <w:t>Optional</w:t>
        </w:r>
        <w:proofErr w:type="spellEnd"/>
        <w:r w:rsidRPr="006451B6">
          <w:rPr>
            <w:rFonts w:ascii="Times New Roman" w:eastAsia="Times New Roman" w:hAnsi="Times New Roman" w:cs="Times New Roman"/>
            <w:color w:val="0000FF"/>
            <w:sz w:val="24"/>
            <w:szCs w:val="24"/>
            <w:u w:val="single"/>
            <w:lang w:val="nl-NL" w:eastAsia="nl-NL"/>
          </w:rPr>
          <w:t xml:space="preserve"> TOR File</w:t>
        </w:r>
      </w:hyperlink>
    </w:p>
    <w:p w:rsidR="006451B6" w:rsidRPr="006451B6" w:rsidRDefault="006451B6" w:rsidP="006451B6">
      <w:pPr>
        <w:spacing w:after="0" w:line="240" w:lineRule="auto"/>
        <w:rPr>
          <w:rFonts w:ascii="Times New Roman" w:eastAsia="Times New Roman" w:hAnsi="Times New Roman" w:cs="Times New Roman"/>
          <w:b/>
          <w:sz w:val="24"/>
          <w:szCs w:val="24"/>
          <w:lang w:val="nl-NL" w:eastAsia="nl-NL"/>
        </w:rPr>
      </w:pPr>
      <w:proofErr w:type="spellStart"/>
      <w:r w:rsidRPr="006451B6">
        <w:rPr>
          <w:rFonts w:ascii="Times New Roman" w:eastAsia="Times New Roman" w:hAnsi="Times New Roman" w:cs="Times New Roman"/>
          <w:b/>
          <w:sz w:val="24"/>
          <w:szCs w:val="24"/>
          <w:lang w:val="nl-NL" w:eastAsia="nl-NL"/>
        </w:rPr>
        <w:t>Qualification</w:t>
      </w:r>
      <w:proofErr w:type="spellEnd"/>
      <w:r w:rsidRPr="006451B6">
        <w:rPr>
          <w:rFonts w:ascii="Times New Roman" w:eastAsia="Times New Roman" w:hAnsi="Times New Roman" w:cs="Times New Roman"/>
          <w:b/>
          <w:sz w:val="24"/>
          <w:szCs w:val="24"/>
          <w:lang w:val="nl-NL" w:eastAsia="nl-NL"/>
        </w:rPr>
        <w:t xml:space="preserve"> Criteria </w:t>
      </w:r>
    </w:p>
    <w:p w:rsidR="006451B6" w:rsidRPr="006451B6" w:rsidRDefault="006451B6" w:rsidP="006451B6">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6451B6">
        <w:rPr>
          <w:rFonts w:ascii="Times New Roman" w:eastAsia="Times New Roman" w:hAnsi="Times New Roman" w:cs="Times New Roman"/>
          <w:b/>
          <w:bCs/>
          <w:sz w:val="24"/>
          <w:szCs w:val="24"/>
          <w:lang w:eastAsia="nl-NL"/>
        </w:rPr>
        <w:t>1.</w:t>
      </w:r>
      <w:r w:rsidRPr="006451B6">
        <w:rPr>
          <w:rFonts w:ascii="Times New Roman" w:eastAsia="Times New Roman" w:hAnsi="Times New Roman" w:cs="Times New Roman"/>
          <w:sz w:val="24"/>
          <w:szCs w:val="24"/>
          <w:lang w:eastAsia="nl-NL"/>
        </w:rPr>
        <w:t xml:space="preserve"> Provide information showing that they are qualified in the field of the assignment.</w:t>
      </w:r>
    </w:p>
    <w:p w:rsidR="006451B6" w:rsidRPr="006451B6" w:rsidRDefault="006451B6" w:rsidP="006451B6">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6451B6">
        <w:rPr>
          <w:rFonts w:ascii="Times New Roman" w:eastAsia="Times New Roman" w:hAnsi="Times New Roman" w:cs="Times New Roman"/>
          <w:b/>
          <w:bCs/>
          <w:sz w:val="24"/>
          <w:szCs w:val="24"/>
          <w:lang w:eastAsia="nl-NL"/>
        </w:rPr>
        <w:t>2.</w:t>
      </w:r>
      <w:r w:rsidRPr="006451B6">
        <w:rPr>
          <w:rFonts w:ascii="Times New Roman" w:eastAsia="Times New Roman" w:hAnsi="Times New Roman" w:cs="Times New Roman"/>
          <w:sz w:val="24"/>
          <w:szCs w:val="24"/>
          <w:lang w:eastAsia="nl-NL"/>
        </w:rPr>
        <w:t xml:space="preserve"> Provide information on the technical and managerial capabilities of the firm.</w:t>
      </w:r>
    </w:p>
    <w:p w:rsidR="006451B6" w:rsidRPr="006451B6" w:rsidRDefault="006451B6" w:rsidP="006451B6">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6451B6">
        <w:rPr>
          <w:rFonts w:ascii="Times New Roman" w:eastAsia="Times New Roman" w:hAnsi="Times New Roman" w:cs="Times New Roman"/>
          <w:b/>
          <w:bCs/>
          <w:sz w:val="24"/>
          <w:szCs w:val="24"/>
          <w:lang w:eastAsia="nl-NL"/>
        </w:rPr>
        <w:t>3.</w:t>
      </w:r>
      <w:r w:rsidRPr="006451B6">
        <w:rPr>
          <w:rFonts w:ascii="Times New Roman" w:eastAsia="Times New Roman" w:hAnsi="Times New Roman" w:cs="Times New Roman"/>
          <w:sz w:val="24"/>
          <w:szCs w:val="24"/>
          <w:lang w:eastAsia="nl-NL"/>
        </w:rPr>
        <w:t xml:space="preserve"> Provide information on their core business and years in business.</w:t>
      </w:r>
    </w:p>
    <w:p w:rsidR="006451B6" w:rsidRPr="006451B6" w:rsidRDefault="006451B6" w:rsidP="006451B6">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6451B6">
        <w:rPr>
          <w:rFonts w:ascii="Times New Roman" w:eastAsia="Times New Roman" w:hAnsi="Times New Roman" w:cs="Times New Roman"/>
          <w:b/>
          <w:bCs/>
          <w:sz w:val="24"/>
          <w:szCs w:val="24"/>
          <w:lang w:eastAsia="nl-NL"/>
        </w:rPr>
        <w:t>4.</w:t>
      </w:r>
      <w:r w:rsidRPr="006451B6">
        <w:rPr>
          <w:rFonts w:ascii="Times New Roman" w:eastAsia="Times New Roman" w:hAnsi="Times New Roman" w:cs="Times New Roman"/>
          <w:sz w:val="24"/>
          <w:szCs w:val="24"/>
          <w:lang w:eastAsia="nl-NL"/>
        </w:rPr>
        <w:t xml:space="preserve"> Provide information on the qualifications of key staff.</w:t>
      </w:r>
    </w:p>
    <w:p w:rsidR="006451B6" w:rsidRPr="006451B6" w:rsidRDefault="006451B6" w:rsidP="006451B6">
      <w:pPr>
        <w:spacing w:after="0" w:line="240" w:lineRule="auto"/>
        <w:rPr>
          <w:rFonts w:ascii="Times New Roman" w:eastAsia="Times New Roman" w:hAnsi="Times New Roman" w:cs="Times New Roman"/>
          <w:sz w:val="24"/>
          <w:szCs w:val="24"/>
          <w:lang w:val="nl-NL" w:eastAsia="nl-NL"/>
        </w:rPr>
      </w:pPr>
      <w:r w:rsidRPr="006451B6">
        <w:rPr>
          <w:rFonts w:ascii="Times New Roman" w:eastAsia="Times New Roman" w:hAnsi="Times New Roman" w:cs="Times New Roman"/>
          <w:sz w:val="24"/>
          <w:szCs w:val="24"/>
          <w:lang w:val="nl-NL" w:eastAsia="nl-NL"/>
        </w:rPr>
        <w:t xml:space="preserve">* - </w:t>
      </w:r>
      <w:proofErr w:type="spellStart"/>
      <w:r w:rsidRPr="006451B6">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BF424E"/>
    <w:multiLevelType w:val="multilevel"/>
    <w:tmpl w:val="B4800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065977"/>
    <w:multiLevelType w:val="multilevel"/>
    <w:tmpl w:val="ED429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5479C7"/>
    <w:multiLevelType w:val="multilevel"/>
    <w:tmpl w:val="1D2A2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49540B"/>
    <w:multiLevelType w:val="multilevel"/>
    <w:tmpl w:val="D0700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1B6"/>
    <w:rsid w:val="006451B6"/>
    <w:rsid w:val="00895661"/>
    <w:rsid w:val="00AD7697"/>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9D8C5"/>
  <w15:chartTrackingRefBased/>
  <w15:docId w15:val="{60B5FF7E-29CA-4367-94C0-9A133BE79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451B6"/>
    <w:rPr>
      <w:color w:val="0000FF"/>
      <w:u w:val="single"/>
    </w:rPr>
  </w:style>
  <w:style w:type="character" w:customStyle="1" w:styleId="required">
    <w:name w:val="required"/>
    <w:basedOn w:val="DefaultParagraphFont"/>
    <w:rsid w:val="006451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4593158">
      <w:bodyDiv w:val="1"/>
      <w:marLeft w:val="0"/>
      <w:marRight w:val="0"/>
      <w:marTop w:val="0"/>
      <w:marBottom w:val="0"/>
      <w:divBdr>
        <w:top w:val="none" w:sz="0" w:space="0" w:color="auto"/>
        <w:left w:val="none" w:sz="0" w:space="0" w:color="auto"/>
        <w:bottom w:val="none" w:sz="0" w:space="0" w:color="auto"/>
        <w:right w:val="none" w:sz="0" w:space="0" w:color="auto"/>
      </w:divBdr>
      <w:divsChild>
        <w:div w:id="560293970">
          <w:marLeft w:val="0"/>
          <w:marRight w:val="0"/>
          <w:marTop w:val="0"/>
          <w:marBottom w:val="0"/>
          <w:divBdr>
            <w:top w:val="none" w:sz="0" w:space="0" w:color="auto"/>
            <w:left w:val="none" w:sz="0" w:space="0" w:color="auto"/>
            <w:bottom w:val="none" w:sz="0" w:space="0" w:color="auto"/>
            <w:right w:val="none" w:sz="0" w:space="0" w:color="auto"/>
          </w:divBdr>
        </w:div>
        <w:div w:id="349796648">
          <w:marLeft w:val="0"/>
          <w:marRight w:val="0"/>
          <w:marTop w:val="0"/>
          <w:marBottom w:val="0"/>
          <w:divBdr>
            <w:top w:val="none" w:sz="0" w:space="0" w:color="auto"/>
            <w:left w:val="none" w:sz="0" w:space="0" w:color="auto"/>
            <w:bottom w:val="none" w:sz="0" w:space="0" w:color="auto"/>
            <w:right w:val="none" w:sz="0" w:space="0" w:color="auto"/>
          </w:divBdr>
          <w:divsChild>
            <w:div w:id="1438402897">
              <w:marLeft w:val="0"/>
              <w:marRight w:val="0"/>
              <w:marTop w:val="0"/>
              <w:marBottom w:val="0"/>
              <w:divBdr>
                <w:top w:val="none" w:sz="0" w:space="0" w:color="auto"/>
                <w:left w:val="none" w:sz="0" w:space="0" w:color="auto"/>
                <w:bottom w:val="none" w:sz="0" w:space="0" w:color="auto"/>
                <w:right w:val="none" w:sz="0" w:space="0" w:color="auto"/>
              </w:divBdr>
              <w:divsChild>
                <w:div w:id="1081488086">
                  <w:marLeft w:val="0"/>
                  <w:marRight w:val="0"/>
                  <w:marTop w:val="0"/>
                  <w:marBottom w:val="0"/>
                  <w:divBdr>
                    <w:top w:val="none" w:sz="0" w:space="0" w:color="auto"/>
                    <w:left w:val="none" w:sz="0" w:space="0" w:color="auto"/>
                    <w:bottom w:val="none" w:sz="0" w:space="0" w:color="auto"/>
                    <w:right w:val="none" w:sz="0" w:space="0" w:color="auto"/>
                  </w:divBdr>
                </w:div>
              </w:divsChild>
            </w:div>
            <w:div w:id="218709479">
              <w:marLeft w:val="0"/>
              <w:marRight w:val="0"/>
              <w:marTop w:val="0"/>
              <w:marBottom w:val="0"/>
              <w:divBdr>
                <w:top w:val="none" w:sz="0" w:space="0" w:color="auto"/>
                <w:left w:val="none" w:sz="0" w:space="0" w:color="auto"/>
                <w:bottom w:val="none" w:sz="0" w:space="0" w:color="auto"/>
                <w:right w:val="none" w:sz="0" w:space="0" w:color="auto"/>
              </w:divBdr>
              <w:divsChild>
                <w:div w:id="1453358439">
                  <w:marLeft w:val="0"/>
                  <w:marRight w:val="0"/>
                  <w:marTop w:val="0"/>
                  <w:marBottom w:val="0"/>
                  <w:divBdr>
                    <w:top w:val="none" w:sz="0" w:space="0" w:color="auto"/>
                    <w:left w:val="none" w:sz="0" w:space="0" w:color="auto"/>
                    <w:bottom w:val="none" w:sz="0" w:space="0" w:color="auto"/>
                    <w:right w:val="none" w:sz="0" w:space="0" w:color="auto"/>
                  </w:divBdr>
                </w:div>
                <w:div w:id="2103839912">
                  <w:marLeft w:val="0"/>
                  <w:marRight w:val="0"/>
                  <w:marTop w:val="0"/>
                  <w:marBottom w:val="0"/>
                  <w:divBdr>
                    <w:top w:val="none" w:sz="0" w:space="0" w:color="auto"/>
                    <w:left w:val="none" w:sz="0" w:space="0" w:color="auto"/>
                    <w:bottom w:val="none" w:sz="0" w:space="0" w:color="auto"/>
                    <w:right w:val="none" w:sz="0" w:space="0" w:color="auto"/>
                  </w:divBdr>
                </w:div>
              </w:divsChild>
            </w:div>
            <w:div w:id="827672806">
              <w:marLeft w:val="0"/>
              <w:marRight w:val="0"/>
              <w:marTop w:val="0"/>
              <w:marBottom w:val="0"/>
              <w:divBdr>
                <w:top w:val="none" w:sz="0" w:space="0" w:color="auto"/>
                <w:left w:val="none" w:sz="0" w:space="0" w:color="auto"/>
                <w:bottom w:val="none" w:sz="0" w:space="0" w:color="auto"/>
                <w:right w:val="none" w:sz="0" w:space="0" w:color="auto"/>
              </w:divBdr>
              <w:divsChild>
                <w:div w:id="1475757758">
                  <w:marLeft w:val="0"/>
                  <w:marRight w:val="0"/>
                  <w:marTop w:val="0"/>
                  <w:marBottom w:val="0"/>
                  <w:divBdr>
                    <w:top w:val="none" w:sz="0" w:space="0" w:color="auto"/>
                    <w:left w:val="none" w:sz="0" w:space="0" w:color="auto"/>
                    <w:bottom w:val="none" w:sz="0" w:space="0" w:color="auto"/>
                    <w:right w:val="none" w:sz="0" w:space="0" w:color="auto"/>
                  </w:divBdr>
                </w:div>
                <w:div w:id="1895043485">
                  <w:marLeft w:val="0"/>
                  <w:marRight w:val="0"/>
                  <w:marTop w:val="0"/>
                  <w:marBottom w:val="0"/>
                  <w:divBdr>
                    <w:top w:val="none" w:sz="0" w:space="0" w:color="auto"/>
                    <w:left w:val="none" w:sz="0" w:space="0" w:color="auto"/>
                    <w:bottom w:val="none" w:sz="0" w:space="0" w:color="auto"/>
                    <w:right w:val="none" w:sz="0" w:space="0" w:color="auto"/>
                  </w:divBdr>
                </w:div>
              </w:divsChild>
            </w:div>
            <w:div w:id="1329291572">
              <w:marLeft w:val="0"/>
              <w:marRight w:val="0"/>
              <w:marTop w:val="0"/>
              <w:marBottom w:val="0"/>
              <w:divBdr>
                <w:top w:val="none" w:sz="0" w:space="0" w:color="auto"/>
                <w:left w:val="none" w:sz="0" w:space="0" w:color="auto"/>
                <w:bottom w:val="none" w:sz="0" w:space="0" w:color="auto"/>
                <w:right w:val="none" w:sz="0" w:space="0" w:color="auto"/>
              </w:divBdr>
              <w:divsChild>
                <w:div w:id="1241212597">
                  <w:marLeft w:val="0"/>
                  <w:marRight w:val="0"/>
                  <w:marTop w:val="0"/>
                  <w:marBottom w:val="0"/>
                  <w:divBdr>
                    <w:top w:val="none" w:sz="0" w:space="0" w:color="auto"/>
                    <w:left w:val="none" w:sz="0" w:space="0" w:color="auto"/>
                    <w:bottom w:val="none" w:sz="0" w:space="0" w:color="auto"/>
                    <w:right w:val="none" w:sz="0" w:space="0" w:color="auto"/>
                  </w:divBdr>
                </w:div>
                <w:div w:id="1529945939">
                  <w:marLeft w:val="0"/>
                  <w:marRight w:val="0"/>
                  <w:marTop w:val="0"/>
                  <w:marBottom w:val="0"/>
                  <w:divBdr>
                    <w:top w:val="none" w:sz="0" w:space="0" w:color="auto"/>
                    <w:left w:val="none" w:sz="0" w:space="0" w:color="auto"/>
                    <w:bottom w:val="none" w:sz="0" w:space="0" w:color="auto"/>
                    <w:right w:val="none" w:sz="0" w:space="0" w:color="auto"/>
                  </w:divBdr>
                </w:div>
              </w:divsChild>
            </w:div>
            <w:div w:id="1511525727">
              <w:marLeft w:val="0"/>
              <w:marRight w:val="0"/>
              <w:marTop w:val="0"/>
              <w:marBottom w:val="0"/>
              <w:divBdr>
                <w:top w:val="none" w:sz="0" w:space="0" w:color="auto"/>
                <w:left w:val="none" w:sz="0" w:space="0" w:color="auto"/>
                <w:bottom w:val="none" w:sz="0" w:space="0" w:color="auto"/>
                <w:right w:val="none" w:sz="0" w:space="0" w:color="auto"/>
              </w:divBdr>
              <w:divsChild>
                <w:div w:id="1061977176">
                  <w:marLeft w:val="0"/>
                  <w:marRight w:val="0"/>
                  <w:marTop w:val="0"/>
                  <w:marBottom w:val="0"/>
                  <w:divBdr>
                    <w:top w:val="none" w:sz="0" w:space="0" w:color="auto"/>
                    <w:left w:val="none" w:sz="0" w:space="0" w:color="auto"/>
                    <w:bottom w:val="none" w:sz="0" w:space="0" w:color="auto"/>
                    <w:right w:val="none" w:sz="0" w:space="0" w:color="auto"/>
                  </w:divBdr>
                </w:div>
                <w:div w:id="2046952003">
                  <w:marLeft w:val="0"/>
                  <w:marRight w:val="0"/>
                  <w:marTop w:val="0"/>
                  <w:marBottom w:val="0"/>
                  <w:divBdr>
                    <w:top w:val="none" w:sz="0" w:space="0" w:color="auto"/>
                    <w:left w:val="none" w:sz="0" w:space="0" w:color="auto"/>
                    <w:bottom w:val="none" w:sz="0" w:space="0" w:color="auto"/>
                    <w:right w:val="none" w:sz="0" w:space="0" w:color="auto"/>
                  </w:divBdr>
                </w:div>
              </w:divsChild>
            </w:div>
            <w:div w:id="1069040690">
              <w:marLeft w:val="0"/>
              <w:marRight w:val="0"/>
              <w:marTop w:val="0"/>
              <w:marBottom w:val="0"/>
              <w:divBdr>
                <w:top w:val="none" w:sz="0" w:space="0" w:color="auto"/>
                <w:left w:val="none" w:sz="0" w:space="0" w:color="auto"/>
                <w:bottom w:val="none" w:sz="0" w:space="0" w:color="auto"/>
                <w:right w:val="none" w:sz="0" w:space="0" w:color="auto"/>
              </w:divBdr>
              <w:divsChild>
                <w:div w:id="2123375923">
                  <w:marLeft w:val="0"/>
                  <w:marRight w:val="0"/>
                  <w:marTop w:val="0"/>
                  <w:marBottom w:val="0"/>
                  <w:divBdr>
                    <w:top w:val="none" w:sz="0" w:space="0" w:color="auto"/>
                    <w:left w:val="none" w:sz="0" w:space="0" w:color="auto"/>
                    <w:bottom w:val="none" w:sz="0" w:space="0" w:color="auto"/>
                    <w:right w:val="none" w:sz="0" w:space="0" w:color="auto"/>
                  </w:divBdr>
                </w:div>
                <w:div w:id="745957585">
                  <w:marLeft w:val="0"/>
                  <w:marRight w:val="0"/>
                  <w:marTop w:val="0"/>
                  <w:marBottom w:val="0"/>
                  <w:divBdr>
                    <w:top w:val="none" w:sz="0" w:space="0" w:color="auto"/>
                    <w:left w:val="none" w:sz="0" w:space="0" w:color="auto"/>
                    <w:bottom w:val="none" w:sz="0" w:space="0" w:color="auto"/>
                    <w:right w:val="none" w:sz="0" w:space="0" w:color="auto"/>
                  </w:divBdr>
                </w:div>
              </w:divsChild>
            </w:div>
            <w:div w:id="537426168">
              <w:marLeft w:val="0"/>
              <w:marRight w:val="0"/>
              <w:marTop w:val="0"/>
              <w:marBottom w:val="0"/>
              <w:divBdr>
                <w:top w:val="none" w:sz="0" w:space="0" w:color="auto"/>
                <w:left w:val="none" w:sz="0" w:space="0" w:color="auto"/>
                <w:bottom w:val="none" w:sz="0" w:space="0" w:color="auto"/>
                <w:right w:val="none" w:sz="0" w:space="0" w:color="auto"/>
              </w:divBdr>
              <w:divsChild>
                <w:div w:id="1097672309">
                  <w:marLeft w:val="0"/>
                  <w:marRight w:val="0"/>
                  <w:marTop w:val="0"/>
                  <w:marBottom w:val="0"/>
                  <w:divBdr>
                    <w:top w:val="none" w:sz="0" w:space="0" w:color="auto"/>
                    <w:left w:val="none" w:sz="0" w:space="0" w:color="auto"/>
                    <w:bottom w:val="none" w:sz="0" w:space="0" w:color="auto"/>
                    <w:right w:val="none" w:sz="0" w:space="0" w:color="auto"/>
                  </w:divBdr>
                </w:div>
                <w:div w:id="805974234">
                  <w:marLeft w:val="0"/>
                  <w:marRight w:val="0"/>
                  <w:marTop w:val="0"/>
                  <w:marBottom w:val="0"/>
                  <w:divBdr>
                    <w:top w:val="none" w:sz="0" w:space="0" w:color="auto"/>
                    <w:left w:val="none" w:sz="0" w:space="0" w:color="auto"/>
                    <w:bottom w:val="none" w:sz="0" w:space="0" w:color="auto"/>
                    <w:right w:val="none" w:sz="0" w:space="0" w:color="auto"/>
                  </w:divBdr>
                </w:div>
              </w:divsChild>
            </w:div>
            <w:div w:id="1990741392">
              <w:marLeft w:val="0"/>
              <w:marRight w:val="0"/>
              <w:marTop w:val="0"/>
              <w:marBottom w:val="0"/>
              <w:divBdr>
                <w:top w:val="none" w:sz="0" w:space="0" w:color="auto"/>
                <w:left w:val="none" w:sz="0" w:space="0" w:color="auto"/>
                <w:bottom w:val="none" w:sz="0" w:space="0" w:color="auto"/>
                <w:right w:val="none" w:sz="0" w:space="0" w:color="auto"/>
              </w:divBdr>
              <w:divsChild>
                <w:div w:id="1789665006">
                  <w:marLeft w:val="0"/>
                  <w:marRight w:val="0"/>
                  <w:marTop w:val="0"/>
                  <w:marBottom w:val="0"/>
                  <w:divBdr>
                    <w:top w:val="none" w:sz="0" w:space="0" w:color="auto"/>
                    <w:left w:val="none" w:sz="0" w:space="0" w:color="auto"/>
                    <w:bottom w:val="none" w:sz="0" w:space="0" w:color="auto"/>
                    <w:right w:val="none" w:sz="0" w:space="0" w:color="auto"/>
                  </w:divBdr>
                </w:div>
                <w:div w:id="774516455">
                  <w:marLeft w:val="0"/>
                  <w:marRight w:val="0"/>
                  <w:marTop w:val="0"/>
                  <w:marBottom w:val="0"/>
                  <w:divBdr>
                    <w:top w:val="none" w:sz="0" w:space="0" w:color="auto"/>
                    <w:left w:val="none" w:sz="0" w:space="0" w:color="auto"/>
                    <w:bottom w:val="none" w:sz="0" w:space="0" w:color="auto"/>
                    <w:right w:val="none" w:sz="0" w:space="0" w:color="auto"/>
                  </w:divBdr>
                </w:div>
              </w:divsChild>
            </w:div>
            <w:div w:id="807670229">
              <w:marLeft w:val="0"/>
              <w:marRight w:val="0"/>
              <w:marTop w:val="0"/>
              <w:marBottom w:val="0"/>
              <w:divBdr>
                <w:top w:val="none" w:sz="0" w:space="0" w:color="auto"/>
                <w:left w:val="none" w:sz="0" w:space="0" w:color="auto"/>
                <w:bottom w:val="none" w:sz="0" w:space="0" w:color="auto"/>
                <w:right w:val="none" w:sz="0" w:space="0" w:color="auto"/>
              </w:divBdr>
            </w:div>
            <w:div w:id="1181048372">
              <w:marLeft w:val="0"/>
              <w:marRight w:val="0"/>
              <w:marTop w:val="0"/>
              <w:marBottom w:val="0"/>
              <w:divBdr>
                <w:top w:val="none" w:sz="0" w:space="0" w:color="auto"/>
                <w:left w:val="none" w:sz="0" w:space="0" w:color="auto"/>
                <w:bottom w:val="none" w:sz="0" w:space="0" w:color="auto"/>
                <w:right w:val="none" w:sz="0" w:space="0" w:color="auto"/>
              </w:divBdr>
              <w:divsChild>
                <w:div w:id="1522473890">
                  <w:marLeft w:val="0"/>
                  <w:marRight w:val="0"/>
                  <w:marTop w:val="0"/>
                  <w:marBottom w:val="0"/>
                  <w:divBdr>
                    <w:top w:val="none" w:sz="0" w:space="0" w:color="auto"/>
                    <w:left w:val="none" w:sz="0" w:space="0" w:color="auto"/>
                    <w:bottom w:val="none" w:sz="0" w:space="0" w:color="auto"/>
                    <w:right w:val="none" w:sz="0" w:space="0" w:color="auto"/>
                  </w:divBdr>
                </w:div>
                <w:div w:id="86791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a407ad75-4b05-4228-b408-06a659a2a0b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743FD0ED</Template>
  <TotalTime>7</TotalTime>
  <Pages>4</Pages>
  <Words>1586</Words>
  <Characters>8727</Characters>
  <Application>Microsoft Office Word</Application>
  <DocSecurity>0</DocSecurity>
  <Lines>72</Lines>
  <Paragraphs>20</Paragraphs>
  <ScaleCrop>false</ScaleCrop>
  <Company>Ministerie van Buitenlandse Zaken</Company>
  <LinksUpToDate>false</LinksUpToDate>
  <CharactersWithSpaces>10293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2</cp:revision>
  <dcterms:created xsi:type="dcterms:W3CDTF">2017-06-22T20:18:00Z</dcterms:created>
  <dcterms:modified xsi:type="dcterms:W3CDTF">2017-06-22T20:26:00Z</dcterms:modified>
</cp:coreProperties>
</file>