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1240470</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Green Growth Investment Fund Africa (GGIFA) Project Pipeline Analysis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26-Apr-2017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15-May-2017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No Countries Assigned</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TF0A3781 - GGIF - Feasibility Study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1240470 - Green Growth Investment Fund Africa (GGIFA) Project Pipeline Analysis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Regional - All of Africa</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As a key component of the feasibility study for the establishment of the GGIF Africa, the World Bank Group is seeking a consultant for the following activities;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 Identify a pipeline of 5-10 green infrastructure PPP investments for GGIF, based on the following criteria: (i) consistence with GGIFs green mandate; (ii) linkages with other areas important for green growth especially agriculture; (iii) potential for the project to offer commercial or quasi-commercial returns, (iv) diversity across sectors, regions and countries; and (v) concrete evidence of willingness at country level to implement the project in a 1-3 year timeframe;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 Evaluate, based on the criteria previously described, a short list of priority projects already identified by the WBG task team and for which feasibility studies are already available and determine whether each of these projects should be included in the above mentioned project pipeline of 5-10 green infrastructure PPP investments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(iii) For the selected projects, conduct a preliminary investment committee-type assessment of the investment case including but not limited to commercial, economic and financial viability, based on the review of project feasibility studies, pre-feasibility studies, market trends impacting the project, and any other available documentation;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(iv) Prepare a report summarizing the findings of the three activities described above, to be included in the GGIF Africa Feasibility Study.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Please refer to the attached Request for Expressions of Interest for further background information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 Trust Fund</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This work will require deep experience in infrastructure projects in energy, transport, water and related sectors, infrastructure finance, PPPs, agriculture and agribusiness value chains, infrastructure-related services, environmental and climate finance issues and strong institutional knowledge of countries and public and private entities in infrastructure development in Africa. </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Examples of previous professional experience that are suitable for this assignment include but are not limited to: private equity investor, infrastructure investor/lender, infrastructure project developer, emerging markets investment banker.</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Experience in emerging markets, including contacts with relevant stakeholders, is required; experience in Anglophone and/or Francophone Africa is needed (depending on the consultants region of choice); reading proficiency in English and French required (depending on region of choice).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Consultants will have demonstrated experience with infrastructure projects (development, investing, financing) feasibility study preparation or analysis including financing analysis, experience with structuring of PPP transactions in infrastructure, and in-depth understanding of the factors that affect the success or failure of an infrastructure project in Africa. A Master in Economics, Business, Finance or equivalent, and 8-10 Years of relevant Professional Experience are required.</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Proposals will be considered only if the Consultants team includes highly senior experts in all of the four following areas: (i) energy; (ii) transport and logistics; (iii) water; and (iv) agriculture and agribusiness. Proposals must clearly state the level of effort of each of the senior experts and a breakdown of their level of effort for each specific deliverable. Senior experts are expected to take on the lead drafting roles for each deliverable, corresponding to their area of expertise, with junior team members or non-subject experts participating in supporting roles only. For consortia, such commitments will at the next stage, if selected to submit proposals, need to be documented in the sub-contracts between the firms participating in the consortia. These sub-contracts will need to be shared with the World Bank.</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"https://wbgeconsult2.worldbank.org/wbgect/download?uuid=b6decf1f-0ede-4962-9c25-2d2fc70a417f"</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 including infrastructure, PPP, green growth, energy, transport and logistics, water, agriculture, agribusiness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 </w:t>
      </w:r>
      <w:r>
        <w:rPr>
          <w:rFonts w:ascii="Arial" w:hAnsi="Arial"/>
          <w:color w:val="ca0001"/>
          <w:sz w:val="24"/>
          <w:szCs w:val="24"/>
          <w:shd w:val="clear" w:color="auto" w:fill="ffffff"/>
          <w:rtl w:val="0"/>
        </w:rPr>
        <w:t>*</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