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1240093</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Can Tho land value capture exercise for sale of land and/or development rights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19-Apr-2017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10-May-2017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ab/>
        <w:t>VN - Vietnam</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TF0A3722 - Can Tho Urban Development and Resilience Project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1240093 - Can Tho land value capture exercise for sale of land and/or development rights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Vietnam</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Can ject is intended to stimulate redevelopment of the city of Can Tho urban core by supporting the construction of an embankment surrounding the site, improvement of local tidal management and drainage systems, as well as increasing the capacity of city authorities to manage urban flood risk.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Public investment in infrastructure upgrades, flood risk management and resettlement of informal dwellers will facilitate creation of private, economic value. Alienating publicly-owned sites and selling additional development rights that would enable denser development on existing private parcels would enable the city to capture and leverage the some of the private value created by the public sectors investments. To unlock this additional economic value, the city, engaging with World Bank and technical consultants should identify: an appropriate strategy that takes into account existing constraints, institutional capacities and market context.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Can Tho Urban Development and Resilience Project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type list of restrictions]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"https://wbgeconsult2.worldbank.org/wbgect/download?uuid=e655aad1-40db-41b0-b974-b7cd084010b4"</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