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62E" w:rsidRPr="0054062E" w:rsidRDefault="0054062E" w:rsidP="0054062E">
      <w:pPr>
        <w:spacing w:after="0" w:line="240" w:lineRule="auto"/>
        <w:rPr>
          <w:rFonts w:ascii="Times New Roman" w:eastAsia="Times New Roman" w:hAnsi="Times New Roman" w:cs="Times New Roman"/>
          <w:b/>
          <w:sz w:val="24"/>
          <w:szCs w:val="24"/>
          <w:lang w:eastAsia="nl-NL"/>
        </w:rPr>
      </w:pPr>
      <w:bookmarkStart w:id="0" w:name="_GoBack"/>
      <w:r w:rsidRPr="0054062E">
        <w:rPr>
          <w:rFonts w:ascii="Times New Roman" w:eastAsia="Times New Roman" w:hAnsi="Times New Roman" w:cs="Times New Roman"/>
          <w:b/>
          <w:sz w:val="24"/>
          <w:szCs w:val="24"/>
          <w:lang w:eastAsia="nl-NL"/>
        </w:rPr>
        <w:t>Preparation of a KENYA ELECTRICITY SECTOR INVESTMENT PROSPECTUS FOR 2017-2020</w:t>
      </w:r>
      <w:r>
        <w:rPr>
          <w:rFonts w:ascii="Times New Roman" w:eastAsia="Times New Roman" w:hAnsi="Times New Roman" w:cs="Times New Roman"/>
          <w:b/>
          <w:sz w:val="24"/>
          <w:szCs w:val="24"/>
          <w:lang w:eastAsia="nl-NL"/>
        </w:rPr>
        <w:t xml:space="preserve"> </w:t>
      </w:r>
      <w:bookmarkEnd w:id="0"/>
      <w:r>
        <w:rPr>
          <w:rFonts w:ascii="Times New Roman" w:eastAsia="Times New Roman" w:hAnsi="Times New Roman" w:cs="Times New Roman"/>
          <w:b/>
          <w:sz w:val="24"/>
          <w:szCs w:val="24"/>
          <w:lang w:eastAsia="nl-NL"/>
        </w:rPr>
        <w:t>#</w:t>
      </w:r>
      <w:r w:rsidRPr="0054062E">
        <w:t xml:space="preserve"> </w:t>
      </w:r>
      <w:r w:rsidRPr="0054062E">
        <w:rPr>
          <w:rFonts w:ascii="Times New Roman" w:eastAsia="Times New Roman" w:hAnsi="Times New Roman" w:cs="Times New Roman"/>
          <w:b/>
          <w:sz w:val="24"/>
          <w:szCs w:val="24"/>
          <w:lang w:eastAsia="nl-NL"/>
        </w:rPr>
        <w:t>1237555</w:t>
      </w:r>
    </w:p>
    <w:p w:rsidR="0054062E" w:rsidRDefault="0054062E" w:rsidP="0054062E">
      <w:pPr>
        <w:spacing w:after="0" w:line="240" w:lineRule="auto"/>
        <w:rPr>
          <w:rFonts w:ascii="Times New Roman" w:eastAsia="Times New Roman" w:hAnsi="Times New Roman" w:cs="Times New Roman"/>
          <w:b/>
          <w:sz w:val="24"/>
          <w:szCs w:val="24"/>
          <w:lang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Assignment Title</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Preparation of a KENYA ELECTRICITY SECTOR INVESTMENT PROSPECTUS FOR 2017-2020</w:t>
      </w:r>
    </w:p>
    <w:p w:rsidR="0054062E" w:rsidRDefault="0054062E" w:rsidP="0054062E">
      <w:pPr>
        <w:spacing w:after="0" w:line="240" w:lineRule="auto"/>
        <w:rPr>
          <w:rFonts w:ascii="Times New Roman" w:eastAsia="Times New Roman" w:hAnsi="Times New Roman" w:cs="Times New Roman"/>
          <w:b/>
          <w:sz w:val="24"/>
          <w:szCs w:val="24"/>
          <w:lang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Publication Date</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03-Mar-2017</w:t>
      </w:r>
    </w:p>
    <w:p w:rsidR="0054062E" w:rsidRDefault="0054062E" w:rsidP="0054062E">
      <w:pPr>
        <w:spacing w:after="0" w:line="240" w:lineRule="auto"/>
        <w:rPr>
          <w:rFonts w:ascii="Times New Roman" w:eastAsia="Times New Roman" w:hAnsi="Times New Roman" w:cs="Times New Roman"/>
          <w:sz w:val="24"/>
          <w:szCs w:val="24"/>
          <w:lang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Expression of Interest Deadline</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16-Mar-2017 at 11:59:59 PM (Eastern Time – Washington D.C.)</w:t>
      </w:r>
    </w:p>
    <w:p w:rsidR="0054062E" w:rsidRDefault="0054062E" w:rsidP="0054062E">
      <w:pPr>
        <w:spacing w:after="0" w:line="240" w:lineRule="auto"/>
        <w:rPr>
          <w:rFonts w:ascii="Times New Roman" w:eastAsia="Times New Roman" w:hAnsi="Times New Roman" w:cs="Times New Roman"/>
          <w:sz w:val="24"/>
          <w:szCs w:val="24"/>
          <w:lang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Language of Notice</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English</w:t>
      </w:r>
    </w:p>
    <w:p w:rsidR="0054062E" w:rsidRDefault="0054062E" w:rsidP="0054062E">
      <w:pPr>
        <w:spacing w:after="0" w:line="240" w:lineRule="auto"/>
        <w:rPr>
          <w:rFonts w:ascii="Times New Roman" w:eastAsia="Times New Roman" w:hAnsi="Times New Roman" w:cs="Times New Roman"/>
          <w:sz w:val="24"/>
          <w:szCs w:val="24"/>
          <w:lang w:val="nl-NL"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val="nl-NL" w:eastAsia="nl-NL"/>
        </w:rPr>
      </w:pPr>
      <w:proofErr w:type="spellStart"/>
      <w:r w:rsidRPr="0054062E">
        <w:rPr>
          <w:rFonts w:ascii="Times New Roman" w:eastAsia="Times New Roman" w:hAnsi="Times New Roman" w:cs="Times New Roman"/>
          <w:b/>
          <w:sz w:val="24"/>
          <w:szCs w:val="24"/>
          <w:lang w:val="nl-NL" w:eastAsia="nl-NL"/>
        </w:rPr>
        <w:t>Assignment</w:t>
      </w:r>
      <w:proofErr w:type="spellEnd"/>
      <w:r w:rsidRPr="0054062E">
        <w:rPr>
          <w:rFonts w:ascii="Times New Roman" w:eastAsia="Times New Roman" w:hAnsi="Times New Roman" w:cs="Times New Roman"/>
          <w:b/>
          <w:sz w:val="24"/>
          <w:szCs w:val="24"/>
          <w:lang w:val="nl-NL" w:eastAsia="nl-NL"/>
        </w:rPr>
        <w:t xml:space="preserve"> Country</w:t>
      </w:r>
    </w:p>
    <w:p w:rsidR="0054062E" w:rsidRPr="0054062E" w:rsidRDefault="0054062E" w:rsidP="0054062E">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sz w:val="24"/>
          <w:szCs w:val="24"/>
          <w:lang w:val="nl-NL" w:eastAsia="nl-NL"/>
        </w:rPr>
        <w:t>KE - Kenya</w:t>
      </w:r>
    </w:p>
    <w:p w:rsidR="0054062E" w:rsidRPr="0054062E" w:rsidRDefault="0054062E" w:rsidP="0054062E">
      <w:pPr>
        <w:spacing w:after="0" w:line="240" w:lineRule="auto"/>
        <w:rPr>
          <w:rFonts w:ascii="Times New Roman" w:eastAsia="Times New Roman" w:hAnsi="Times New Roman" w:cs="Times New Roman"/>
          <w:b/>
          <w:sz w:val="24"/>
          <w:szCs w:val="24"/>
          <w:lang w:val="nl-NL" w:eastAsia="nl-NL"/>
        </w:rPr>
      </w:pPr>
      <w:proofErr w:type="spellStart"/>
      <w:r w:rsidRPr="0054062E">
        <w:rPr>
          <w:rFonts w:ascii="Times New Roman" w:eastAsia="Times New Roman" w:hAnsi="Times New Roman" w:cs="Times New Roman"/>
          <w:b/>
          <w:sz w:val="24"/>
          <w:szCs w:val="24"/>
          <w:lang w:val="nl-NL" w:eastAsia="nl-NL"/>
        </w:rPr>
        <w:t>Funding</w:t>
      </w:r>
      <w:proofErr w:type="spellEnd"/>
      <w:r w:rsidRPr="0054062E">
        <w:rPr>
          <w:rFonts w:ascii="Times New Roman" w:eastAsia="Times New Roman" w:hAnsi="Times New Roman" w:cs="Times New Roman"/>
          <w:b/>
          <w:sz w:val="24"/>
          <w:szCs w:val="24"/>
          <w:lang w:val="nl-NL" w:eastAsia="nl-NL"/>
        </w:rPr>
        <w:t xml:space="preserve"> Sources</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xml:space="preserve">The World Bank Group intends to finance the assignment/services under: </w:t>
      </w:r>
    </w:p>
    <w:p w:rsidR="0054062E" w:rsidRPr="0054062E" w:rsidRDefault="0054062E" w:rsidP="0054062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sz w:val="24"/>
          <w:szCs w:val="24"/>
          <w:lang w:val="nl-NL" w:eastAsia="nl-NL"/>
        </w:rPr>
        <w:t>BB - BANK BUDGET</w:t>
      </w:r>
    </w:p>
    <w:p w:rsidR="0054062E" w:rsidRPr="0054062E" w:rsidRDefault="0054062E" w:rsidP="0054062E">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TF0A2442 - Kenya: Implementation Roadmap of Energy Bill</w:t>
      </w: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Individual/Firm</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xml:space="preserve">The consultant will be a firm. </w:t>
      </w:r>
    </w:p>
    <w:p w:rsidR="0054062E" w:rsidRDefault="0054062E" w:rsidP="0054062E">
      <w:pPr>
        <w:spacing w:after="0" w:line="240" w:lineRule="auto"/>
        <w:rPr>
          <w:rFonts w:ascii="Times New Roman" w:eastAsia="Times New Roman" w:hAnsi="Times New Roman" w:cs="Times New Roman"/>
          <w:b/>
          <w:sz w:val="24"/>
          <w:szCs w:val="24"/>
          <w:lang w:val="nl-NL"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eastAsia="nl-NL"/>
        </w:rPr>
      </w:pPr>
      <w:r w:rsidRPr="0054062E">
        <w:rPr>
          <w:rFonts w:ascii="Times New Roman" w:eastAsia="Times New Roman" w:hAnsi="Times New Roman" w:cs="Times New Roman"/>
          <w:b/>
          <w:sz w:val="24"/>
          <w:szCs w:val="24"/>
          <w:lang w:eastAsia="nl-NL"/>
        </w:rPr>
        <w:t xml:space="preserve">Assignment Description </w:t>
      </w:r>
    </w:p>
    <w:p w:rsidR="0054062E" w:rsidRPr="0054062E" w:rsidRDefault="0054062E" w:rsidP="0054062E">
      <w:pPr>
        <w:spacing w:after="0" w:line="240" w:lineRule="auto"/>
        <w:rPr>
          <w:rFonts w:ascii="Times New Roman" w:eastAsia="Times New Roman" w:hAnsi="Times New Roman" w:cs="Times New Roman"/>
          <w:sz w:val="24"/>
          <w:szCs w:val="24"/>
          <w:lang w:eastAsia="nl-NL"/>
        </w:rPr>
      </w:pPr>
      <w:r w:rsidRPr="0054062E">
        <w:rPr>
          <w:rFonts w:ascii="Times New Roman" w:eastAsia="Times New Roman" w:hAnsi="Times New Roman" w:cs="Times New Roman"/>
          <w:sz w:val="24"/>
          <w:szCs w:val="24"/>
          <w:lang w:eastAsia="nl-NL"/>
        </w:rPr>
        <w:t xml:space="preserve">The World Bank, with support from the Energy Sector Management Assistance Program (ESMAP), is seeking to hire a consulting firm (the Consultant) to assist Ministry of Energy and Petroleum of Government of Kenya in the preparation of a sector investment prospectus for Kenya's electricity sector 2017-2020. </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 xml:space="preserve">Energy is an essential input in the productive process of the economy. The Ministry of Energy and Petroleum is mandated to develop and promote energy technologies in the country. The mission of the Ministry of Energy and Petroleum is to facilitate provision of clean, sustainable, affordable, competitive, reliable and secure energy services for national development while protecting the environment. The Ministry's vision is to promote equitable access to quality energy services at least cost while protecting the environment. </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 xml:space="preserve">The overall objective of this consultancy is to facilitate the development and publication of Kenya's electricity sector investment plan for the period 2017-2020, to meet the stated goals and objectives on energy provision, as well as adhere to international best practice. </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lastRenderedPageBreak/>
        <w:t>The deliverable from this assignment will be a prospectus detailing Investment Opportunities across the sector value chain in the following sub-sectors/fields - Geothermal Development, Power Generation, Power Transmission, Power Distribution, Off grid Electrification, Energy Efficiency. The Consultant will, where necessary, highlight and recommended implementation Models for the above Investment Opportunities identified above. The assignment will require consultation workshops with key stakeholders.</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 xml:space="preserve">A number of recent studies will be available to the consultant as inputs to the development of the prospectus, for example, The National Energy and Petroleum Policy 2016, The Energy Bill 2017, Harmonized Least Cost Medium Term Power Development Plan; 2015-2035 Power Generation and Transmission Master Plan; National Electrification Strategy and Geospatial Plan; Multi-Tier Framework Energy Access Survey; Private-Public Partnership Transmission Framework; Geothermal </w:t>
      </w:r>
      <w:proofErr w:type="spellStart"/>
      <w:r w:rsidRPr="0054062E">
        <w:rPr>
          <w:rFonts w:ascii="Times New Roman" w:eastAsia="Times New Roman" w:hAnsi="Times New Roman" w:cs="Times New Roman"/>
          <w:sz w:val="24"/>
          <w:szCs w:val="24"/>
          <w:lang w:eastAsia="nl-NL"/>
        </w:rPr>
        <w:t>Concessioning</w:t>
      </w:r>
      <w:proofErr w:type="spellEnd"/>
      <w:r w:rsidRPr="0054062E">
        <w:rPr>
          <w:rFonts w:ascii="Times New Roman" w:eastAsia="Times New Roman" w:hAnsi="Times New Roman" w:cs="Times New Roman"/>
          <w:sz w:val="24"/>
          <w:szCs w:val="24"/>
          <w:lang w:eastAsia="nl-NL"/>
        </w:rPr>
        <w:t xml:space="preserve"> Policy; National Geothermal Strategy; Feed-in Tariffs Policy/ Proposed Energy Auction Strategy; PPP Act and Regulations; Taxation regime; Government medium Term Plans for Vision 2030</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b/>
          <w:sz w:val="24"/>
          <w:szCs w:val="24"/>
          <w:lang w:eastAsia="nl-NL"/>
        </w:rPr>
        <w:t>FUNDING SOURCE</w:t>
      </w:r>
      <w:r w:rsidRPr="0054062E">
        <w:rPr>
          <w:rFonts w:ascii="Times New Roman" w:eastAsia="Times New Roman" w:hAnsi="Times New Roman" w:cs="Times New Roman"/>
          <w:b/>
          <w:sz w:val="24"/>
          <w:szCs w:val="24"/>
          <w:lang w:eastAsia="nl-NL"/>
        </w:rPr>
        <w:br/>
      </w:r>
      <w:r w:rsidRPr="0054062E">
        <w:rPr>
          <w:rFonts w:ascii="Times New Roman" w:eastAsia="Times New Roman" w:hAnsi="Times New Roman" w:cs="Times New Roman"/>
          <w:sz w:val="24"/>
          <w:szCs w:val="24"/>
          <w:lang w:eastAsia="nl-NL"/>
        </w:rPr>
        <w:t>The World Bank Group intends to finance the assignment / services described below with funding from ESMAP</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b/>
          <w:sz w:val="24"/>
          <w:szCs w:val="24"/>
          <w:lang w:eastAsia="nl-NL"/>
        </w:rPr>
        <w:t>ELIGIBILITY</w:t>
      </w:r>
      <w:r w:rsidRPr="0054062E">
        <w:rPr>
          <w:rFonts w:ascii="Times New Roman" w:eastAsia="Times New Roman" w:hAnsi="Times New Roman" w:cs="Times New Roman"/>
          <w:b/>
          <w:sz w:val="24"/>
          <w:szCs w:val="24"/>
          <w:lang w:eastAsia="nl-NL"/>
        </w:rPr>
        <w:br/>
      </w:r>
      <w:proofErr w:type="spellStart"/>
      <w:r w:rsidRPr="0054062E">
        <w:rPr>
          <w:rFonts w:ascii="Times New Roman" w:eastAsia="Times New Roman" w:hAnsi="Times New Roman" w:cs="Times New Roman"/>
          <w:sz w:val="24"/>
          <w:szCs w:val="24"/>
          <w:lang w:eastAsia="nl-NL"/>
        </w:rPr>
        <w:t>Eligibility</w:t>
      </w:r>
      <w:proofErr w:type="spellEnd"/>
      <w:r w:rsidRPr="0054062E">
        <w:rPr>
          <w:rFonts w:ascii="Times New Roman" w:eastAsia="Times New Roman" w:hAnsi="Times New Roman" w:cs="Times New Roman"/>
          <w:sz w:val="24"/>
          <w:szCs w:val="24"/>
          <w:lang w:eastAsia="nl-NL"/>
        </w:rPr>
        <w:t xml:space="preserve"> restrictions apply:</w:t>
      </w:r>
      <w:r w:rsidRPr="0054062E">
        <w:rPr>
          <w:rFonts w:ascii="Times New Roman" w:eastAsia="Times New Roman" w:hAnsi="Times New Roman" w:cs="Times New Roman"/>
          <w:sz w:val="24"/>
          <w:szCs w:val="24"/>
          <w:lang w:eastAsia="nl-NL"/>
        </w:rPr>
        <w:br/>
        <w:t>[Please type list of restrictions]</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b/>
          <w:sz w:val="24"/>
          <w:szCs w:val="24"/>
          <w:lang w:eastAsia="nl-NL"/>
        </w:rPr>
        <w:t>SUBMISSION REQUIREMENTS</w:t>
      </w:r>
      <w:r w:rsidRPr="0054062E">
        <w:rPr>
          <w:rFonts w:ascii="Times New Roman" w:eastAsia="Times New Roman" w:hAnsi="Times New Roman" w:cs="Times New Roman"/>
          <w:b/>
          <w:sz w:val="24"/>
          <w:szCs w:val="24"/>
          <w:lang w:eastAsia="nl-NL"/>
        </w:rPr>
        <w:br/>
      </w:r>
      <w:r w:rsidRPr="0054062E">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EOI should not exceed the 20 pages and total size of all attachments should be less than 5MB. Consultants may associate to enhance their qualifications.</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Interested firms are hereby invited to submit expressions of interest.</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b/>
          <w:sz w:val="24"/>
          <w:szCs w:val="24"/>
          <w:lang w:eastAsia="nl-NL"/>
        </w:rPr>
        <w:t>NOTES</w:t>
      </w:r>
      <w:r w:rsidRPr="0054062E">
        <w:rPr>
          <w:rFonts w:ascii="Times New Roman" w:eastAsia="Times New Roman" w:hAnsi="Times New Roman" w:cs="Times New Roman"/>
          <w:b/>
          <w:sz w:val="24"/>
          <w:szCs w:val="24"/>
          <w:lang w:eastAsia="nl-NL"/>
        </w:rPr>
        <w:br/>
      </w:r>
      <w:r w:rsidRPr="0054062E">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54062E">
        <w:rPr>
          <w:rFonts w:ascii="Times New Roman" w:eastAsia="Times New Roman" w:hAnsi="Times New Roman" w:cs="Times New Roman"/>
          <w:sz w:val="24"/>
          <w:szCs w:val="24"/>
          <w:lang w:eastAsia="nl-NL"/>
        </w:rPr>
        <w:br/>
      </w:r>
      <w:r w:rsidRPr="0054062E">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54062E" w:rsidRDefault="0054062E" w:rsidP="0054062E">
      <w:pPr>
        <w:spacing w:after="0" w:line="240" w:lineRule="auto"/>
        <w:rPr>
          <w:rFonts w:ascii="Times New Roman" w:eastAsia="Times New Roman" w:hAnsi="Times New Roman" w:cs="Times New Roman"/>
          <w:b/>
          <w:sz w:val="24"/>
          <w:szCs w:val="24"/>
          <w:lang w:val="nl-NL" w:eastAsia="nl-NL"/>
        </w:rPr>
      </w:pPr>
    </w:p>
    <w:p w:rsidR="0054062E" w:rsidRPr="0054062E" w:rsidRDefault="0054062E" w:rsidP="0054062E">
      <w:pPr>
        <w:spacing w:after="0" w:line="240" w:lineRule="auto"/>
        <w:rPr>
          <w:rFonts w:ascii="Times New Roman" w:eastAsia="Times New Roman" w:hAnsi="Times New Roman" w:cs="Times New Roman"/>
          <w:b/>
          <w:sz w:val="24"/>
          <w:szCs w:val="24"/>
          <w:lang w:val="nl-NL" w:eastAsia="nl-NL"/>
        </w:rPr>
      </w:pPr>
      <w:proofErr w:type="spellStart"/>
      <w:r w:rsidRPr="0054062E">
        <w:rPr>
          <w:rFonts w:ascii="Times New Roman" w:eastAsia="Times New Roman" w:hAnsi="Times New Roman" w:cs="Times New Roman"/>
          <w:b/>
          <w:sz w:val="24"/>
          <w:szCs w:val="24"/>
          <w:lang w:val="nl-NL" w:eastAsia="nl-NL"/>
        </w:rPr>
        <w:t>Qualification</w:t>
      </w:r>
      <w:proofErr w:type="spellEnd"/>
      <w:r w:rsidRPr="0054062E">
        <w:rPr>
          <w:rFonts w:ascii="Times New Roman" w:eastAsia="Times New Roman" w:hAnsi="Times New Roman" w:cs="Times New Roman"/>
          <w:b/>
          <w:sz w:val="24"/>
          <w:szCs w:val="24"/>
          <w:lang w:val="nl-NL" w:eastAsia="nl-NL"/>
        </w:rPr>
        <w:t xml:space="preserve"> Criteria </w:t>
      </w:r>
    </w:p>
    <w:p w:rsidR="0054062E" w:rsidRPr="0054062E" w:rsidRDefault="0054062E" w:rsidP="0054062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b/>
          <w:bCs/>
          <w:sz w:val="24"/>
          <w:szCs w:val="24"/>
          <w:lang w:eastAsia="nl-NL"/>
        </w:rPr>
        <w:lastRenderedPageBreak/>
        <w:t>1.</w:t>
      </w:r>
      <w:r w:rsidRPr="0054062E">
        <w:rPr>
          <w:rFonts w:ascii="Times New Roman" w:eastAsia="Times New Roman" w:hAnsi="Times New Roman" w:cs="Times New Roman"/>
          <w:sz w:val="24"/>
          <w:szCs w:val="24"/>
          <w:lang w:eastAsia="nl-NL"/>
        </w:rPr>
        <w:t xml:space="preserve"> Provide information showing that they are qualified in the field of the assignment. </w:t>
      </w:r>
      <w:r w:rsidRPr="0054062E">
        <w:rPr>
          <w:rFonts w:ascii="Times New Roman" w:eastAsia="Times New Roman" w:hAnsi="Times New Roman" w:cs="Times New Roman"/>
          <w:sz w:val="24"/>
          <w:szCs w:val="24"/>
          <w:lang w:val="nl-NL" w:eastAsia="nl-NL"/>
        </w:rPr>
        <w:t>*</w:t>
      </w:r>
    </w:p>
    <w:p w:rsidR="0054062E" w:rsidRPr="0054062E" w:rsidRDefault="0054062E" w:rsidP="0054062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b/>
          <w:bCs/>
          <w:sz w:val="24"/>
          <w:szCs w:val="24"/>
          <w:lang w:eastAsia="nl-NL"/>
        </w:rPr>
        <w:t>2.</w:t>
      </w:r>
      <w:r w:rsidRPr="0054062E">
        <w:rPr>
          <w:rFonts w:ascii="Times New Roman" w:eastAsia="Times New Roman" w:hAnsi="Times New Roman" w:cs="Times New Roman"/>
          <w:sz w:val="24"/>
          <w:szCs w:val="24"/>
          <w:lang w:eastAsia="nl-NL"/>
        </w:rPr>
        <w:t xml:space="preserve"> Provide information on the technical and managerial capabilities of the firm. </w:t>
      </w:r>
      <w:r w:rsidRPr="0054062E">
        <w:rPr>
          <w:rFonts w:ascii="Times New Roman" w:eastAsia="Times New Roman" w:hAnsi="Times New Roman" w:cs="Times New Roman"/>
          <w:sz w:val="24"/>
          <w:szCs w:val="24"/>
          <w:lang w:val="nl-NL" w:eastAsia="nl-NL"/>
        </w:rPr>
        <w:t>*</w:t>
      </w:r>
    </w:p>
    <w:p w:rsidR="0054062E" w:rsidRPr="0054062E" w:rsidRDefault="0054062E" w:rsidP="0054062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b/>
          <w:bCs/>
          <w:sz w:val="24"/>
          <w:szCs w:val="24"/>
          <w:lang w:eastAsia="nl-NL"/>
        </w:rPr>
        <w:t>3.</w:t>
      </w:r>
      <w:r w:rsidRPr="0054062E">
        <w:rPr>
          <w:rFonts w:ascii="Times New Roman" w:eastAsia="Times New Roman" w:hAnsi="Times New Roman" w:cs="Times New Roman"/>
          <w:sz w:val="24"/>
          <w:szCs w:val="24"/>
          <w:lang w:eastAsia="nl-NL"/>
        </w:rPr>
        <w:t xml:space="preserve"> Provide information on their core business and years in business. </w:t>
      </w:r>
      <w:r w:rsidRPr="0054062E">
        <w:rPr>
          <w:rFonts w:ascii="Times New Roman" w:eastAsia="Times New Roman" w:hAnsi="Times New Roman" w:cs="Times New Roman"/>
          <w:sz w:val="24"/>
          <w:szCs w:val="24"/>
          <w:lang w:val="nl-NL" w:eastAsia="nl-NL"/>
        </w:rPr>
        <w:t>*</w:t>
      </w:r>
    </w:p>
    <w:p w:rsidR="0054062E" w:rsidRPr="0054062E" w:rsidRDefault="0054062E" w:rsidP="0054062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b/>
          <w:bCs/>
          <w:sz w:val="24"/>
          <w:szCs w:val="24"/>
          <w:lang w:eastAsia="nl-NL"/>
        </w:rPr>
        <w:t>4.</w:t>
      </w:r>
      <w:r w:rsidRPr="0054062E">
        <w:rPr>
          <w:rFonts w:ascii="Times New Roman" w:eastAsia="Times New Roman" w:hAnsi="Times New Roman" w:cs="Times New Roman"/>
          <w:sz w:val="24"/>
          <w:szCs w:val="24"/>
          <w:lang w:eastAsia="nl-NL"/>
        </w:rPr>
        <w:t xml:space="preserve"> Provide information on the qualifications of key staff. </w:t>
      </w:r>
      <w:r w:rsidRPr="0054062E">
        <w:rPr>
          <w:rFonts w:ascii="Times New Roman" w:eastAsia="Times New Roman" w:hAnsi="Times New Roman" w:cs="Times New Roman"/>
          <w:sz w:val="24"/>
          <w:szCs w:val="24"/>
          <w:lang w:val="nl-NL" w:eastAsia="nl-NL"/>
        </w:rPr>
        <w:t>*</w:t>
      </w:r>
    </w:p>
    <w:p w:rsidR="0054062E" w:rsidRPr="0054062E" w:rsidRDefault="0054062E" w:rsidP="0054062E">
      <w:pPr>
        <w:spacing w:after="0" w:line="240" w:lineRule="auto"/>
        <w:rPr>
          <w:rFonts w:ascii="Times New Roman" w:eastAsia="Times New Roman" w:hAnsi="Times New Roman" w:cs="Times New Roman"/>
          <w:sz w:val="24"/>
          <w:szCs w:val="24"/>
          <w:lang w:val="nl-NL" w:eastAsia="nl-NL"/>
        </w:rPr>
      </w:pPr>
      <w:r w:rsidRPr="0054062E">
        <w:rPr>
          <w:rFonts w:ascii="Times New Roman" w:eastAsia="Times New Roman" w:hAnsi="Times New Roman" w:cs="Times New Roman"/>
          <w:sz w:val="24"/>
          <w:szCs w:val="24"/>
          <w:lang w:val="nl-NL" w:eastAsia="nl-NL"/>
        </w:rPr>
        <w:t xml:space="preserve">* - </w:t>
      </w:r>
      <w:proofErr w:type="spellStart"/>
      <w:r w:rsidRPr="0054062E">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B47CE"/>
    <w:multiLevelType w:val="multilevel"/>
    <w:tmpl w:val="D1D8C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1035B"/>
    <w:multiLevelType w:val="multilevel"/>
    <w:tmpl w:val="C60E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0D4D73"/>
    <w:multiLevelType w:val="multilevel"/>
    <w:tmpl w:val="E1FA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62E"/>
    <w:rsid w:val="0054062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E11AE"/>
  <w15:chartTrackingRefBased/>
  <w15:docId w15:val="{B4080699-A8BF-4AE8-B23D-BFAD865C2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40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779298">
      <w:bodyDiv w:val="1"/>
      <w:marLeft w:val="0"/>
      <w:marRight w:val="0"/>
      <w:marTop w:val="0"/>
      <w:marBottom w:val="0"/>
      <w:divBdr>
        <w:top w:val="none" w:sz="0" w:space="0" w:color="auto"/>
        <w:left w:val="none" w:sz="0" w:space="0" w:color="auto"/>
        <w:bottom w:val="none" w:sz="0" w:space="0" w:color="auto"/>
        <w:right w:val="none" w:sz="0" w:space="0" w:color="auto"/>
      </w:divBdr>
      <w:divsChild>
        <w:div w:id="398292001">
          <w:marLeft w:val="0"/>
          <w:marRight w:val="0"/>
          <w:marTop w:val="0"/>
          <w:marBottom w:val="0"/>
          <w:divBdr>
            <w:top w:val="none" w:sz="0" w:space="0" w:color="auto"/>
            <w:left w:val="none" w:sz="0" w:space="0" w:color="auto"/>
            <w:bottom w:val="none" w:sz="0" w:space="0" w:color="auto"/>
            <w:right w:val="none" w:sz="0" w:space="0" w:color="auto"/>
          </w:divBdr>
          <w:divsChild>
            <w:div w:id="1415081370">
              <w:marLeft w:val="0"/>
              <w:marRight w:val="0"/>
              <w:marTop w:val="0"/>
              <w:marBottom w:val="0"/>
              <w:divBdr>
                <w:top w:val="none" w:sz="0" w:space="0" w:color="auto"/>
                <w:left w:val="none" w:sz="0" w:space="0" w:color="auto"/>
                <w:bottom w:val="none" w:sz="0" w:space="0" w:color="auto"/>
                <w:right w:val="none" w:sz="0" w:space="0" w:color="auto"/>
              </w:divBdr>
            </w:div>
            <w:div w:id="1407803853">
              <w:marLeft w:val="0"/>
              <w:marRight w:val="0"/>
              <w:marTop w:val="0"/>
              <w:marBottom w:val="0"/>
              <w:divBdr>
                <w:top w:val="none" w:sz="0" w:space="0" w:color="auto"/>
                <w:left w:val="none" w:sz="0" w:space="0" w:color="auto"/>
                <w:bottom w:val="none" w:sz="0" w:space="0" w:color="auto"/>
                <w:right w:val="none" w:sz="0" w:space="0" w:color="auto"/>
              </w:divBdr>
            </w:div>
          </w:divsChild>
        </w:div>
        <w:div w:id="1580483121">
          <w:marLeft w:val="0"/>
          <w:marRight w:val="0"/>
          <w:marTop w:val="0"/>
          <w:marBottom w:val="0"/>
          <w:divBdr>
            <w:top w:val="none" w:sz="0" w:space="0" w:color="auto"/>
            <w:left w:val="none" w:sz="0" w:space="0" w:color="auto"/>
            <w:bottom w:val="none" w:sz="0" w:space="0" w:color="auto"/>
            <w:right w:val="none" w:sz="0" w:space="0" w:color="auto"/>
          </w:divBdr>
          <w:divsChild>
            <w:div w:id="900671360">
              <w:marLeft w:val="0"/>
              <w:marRight w:val="0"/>
              <w:marTop w:val="0"/>
              <w:marBottom w:val="0"/>
              <w:divBdr>
                <w:top w:val="none" w:sz="0" w:space="0" w:color="auto"/>
                <w:left w:val="none" w:sz="0" w:space="0" w:color="auto"/>
                <w:bottom w:val="none" w:sz="0" w:space="0" w:color="auto"/>
                <w:right w:val="none" w:sz="0" w:space="0" w:color="auto"/>
              </w:divBdr>
            </w:div>
            <w:div w:id="1778938800">
              <w:marLeft w:val="0"/>
              <w:marRight w:val="0"/>
              <w:marTop w:val="0"/>
              <w:marBottom w:val="0"/>
              <w:divBdr>
                <w:top w:val="none" w:sz="0" w:space="0" w:color="auto"/>
                <w:left w:val="none" w:sz="0" w:space="0" w:color="auto"/>
                <w:bottom w:val="none" w:sz="0" w:space="0" w:color="auto"/>
                <w:right w:val="none" w:sz="0" w:space="0" w:color="auto"/>
              </w:divBdr>
            </w:div>
          </w:divsChild>
        </w:div>
        <w:div w:id="89010464">
          <w:marLeft w:val="0"/>
          <w:marRight w:val="0"/>
          <w:marTop w:val="0"/>
          <w:marBottom w:val="0"/>
          <w:divBdr>
            <w:top w:val="none" w:sz="0" w:space="0" w:color="auto"/>
            <w:left w:val="none" w:sz="0" w:space="0" w:color="auto"/>
            <w:bottom w:val="none" w:sz="0" w:space="0" w:color="auto"/>
            <w:right w:val="none" w:sz="0" w:space="0" w:color="auto"/>
          </w:divBdr>
          <w:divsChild>
            <w:div w:id="1622147782">
              <w:marLeft w:val="0"/>
              <w:marRight w:val="0"/>
              <w:marTop w:val="0"/>
              <w:marBottom w:val="0"/>
              <w:divBdr>
                <w:top w:val="none" w:sz="0" w:space="0" w:color="auto"/>
                <w:left w:val="none" w:sz="0" w:space="0" w:color="auto"/>
                <w:bottom w:val="none" w:sz="0" w:space="0" w:color="auto"/>
                <w:right w:val="none" w:sz="0" w:space="0" w:color="auto"/>
              </w:divBdr>
            </w:div>
            <w:div w:id="1969118535">
              <w:marLeft w:val="0"/>
              <w:marRight w:val="0"/>
              <w:marTop w:val="0"/>
              <w:marBottom w:val="0"/>
              <w:divBdr>
                <w:top w:val="none" w:sz="0" w:space="0" w:color="auto"/>
                <w:left w:val="none" w:sz="0" w:space="0" w:color="auto"/>
                <w:bottom w:val="none" w:sz="0" w:space="0" w:color="auto"/>
                <w:right w:val="none" w:sz="0" w:space="0" w:color="auto"/>
              </w:divBdr>
            </w:div>
          </w:divsChild>
        </w:div>
        <w:div w:id="803503986">
          <w:marLeft w:val="0"/>
          <w:marRight w:val="0"/>
          <w:marTop w:val="0"/>
          <w:marBottom w:val="0"/>
          <w:divBdr>
            <w:top w:val="none" w:sz="0" w:space="0" w:color="auto"/>
            <w:left w:val="none" w:sz="0" w:space="0" w:color="auto"/>
            <w:bottom w:val="none" w:sz="0" w:space="0" w:color="auto"/>
            <w:right w:val="none" w:sz="0" w:space="0" w:color="auto"/>
          </w:divBdr>
          <w:divsChild>
            <w:div w:id="755513672">
              <w:marLeft w:val="0"/>
              <w:marRight w:val="0"/>
              <w:marTop w:val="0"/>
              <w:marBottom w:val="0"/>
              <w:divBdr>
                <w:top w:val="none" w:sz="0" w:space="0" w:color="auto"/>
                <w:left w:val="none" w:sz="0" w:space="0" w:color="auto"/>
                <w:bottom w:val="none" w:sz="0" w:space="0" w:color="auto"/>
                <w:right w:val="none" w:sz="0" w:space="0" w:color="auto"/>
              </w:divBdr>
            </w:div>
            <w:div w:id="250748718">
              <w:marLeft w:val="0"/>
              <w:marRight w:val="0"/>
              <w:marTop w:val="0"/>
              <w:marBottom w:val="0"/>
              <w:divBdr>
                <w:top w:val="none" w:sz="0" w:space="0" w:color="auto"/>
                <w:left w:val="none" w:sz="0" w:space="0" w:color="auto"/>
                <w:bottom w:val="none" w:sz="0" w:space="0" w:color="auto"/>
                <w:right w:val="none" w:sz="0" w:space="0" w:color="auto"/>
              </w:divBdr>
            </w:div>
          </w:divsChild>
        </w:div>
        <w:div w:id="318772360">
          <w:marLeft w:val="0"/>
          <w:marRight w:val="0"/>
          <w:marTop w:val="0"/>
          <w:marBottom w:val="0"/>
          <w:divBdr>
            <w:top w:val="none" w:sz="0" w:space="0" w:color="auto"/>
            <w:left w:val="none" w:sz="0" w:space="0" w:color="auto"/>
            <w:bottom w:val="none" w:sz="0" w:space="0" w:color="auto"/>
            <w:right w:val="none" w:sz="0" w:space="0" w:color="auto"/>
          </w:divBdr>
          <w:divsChild>
            <w:div w:id="1825664964">
              <w:marLeft w:val="0"/>
              <w:marRight w:val="0"/>
              <w:marTop w:val="0"/>
              <w:marBottom w:val="0"/>
              <w:divBdr>
                <w:top w:val="none" w:sz="0" w:space="0" w:color="auto"/>
                <w:left w:val="none" w:sz="0" w:space="0" w:color="auto"/>
                <w:bottom w:val="none" w:sz="0" w:space="0" w:color="auto"/>
                <w:right w:val="none" w:sz="0" w:space="0" w:color="auto"/>
              </w:divBdr>
            </w:div>
            <w:div w:id="1514495403">
              <w:marLeft w:val="0"/>
              <w:marRight w:val="0"/>
              <w:marTop w:val="0"/>
              <w:marBottom w:val="0"/>
              <w:divBdr>
                <w:top w:val="none" w:sz="0" w:space="0" w:color="auto"/>
                <w:left w:val="none" w:sz="0" w:space="0" w:color="auto"/>
                <w:bottom w:val="none" w:sz="0" w:space="0" w:color="auto"/>
                <w:right w:val="none" w:sz="0" w:space="0" w:color="auto"/>
              </w:divBdr>
            </w:div>
          </w:divsChild>
        </w:div>
        <w:div w:id="504050365">
          <w:marLeft w:val="0"/>
          <w:marRight w:val="0"/>
          <w:marTop w:val="0"/>
          <w:marBottom w:val="0"/>
          <w:divBdr>
            <w:top w:val="none" w:sz="0" w:space="0" w:color="auto"/>
            <w:left w:val="none" w:sz="0" w:space="0" w:color="auto"/>
            <w:bottom w:val="none" w:sz="0" w:space="0" w:color="auto"/>
            <w:right w:val="none" w:sz="0" w:space="0" w:color="auto"/>
          </w:divBdr>
          <w:divsChild>
            <w:div w:id="858201304">
              <w:marLeft w:val="0"/>
              <w:marRight w:val="0"/>
              <w:marTop w:val="0"/>
              <w:marBottom w:val="0"/>
              <w:divBdr>
                <w:top w:val="none" w:sz="0" w:space="0" w:color="auto"/>
                <w:left w:val="none" w:sz="0" w:space="0" w:color="auto"/>
                <w:bottom w:val="none" w:sz="0" w:space="0" w:color="auto"/>
                <w:right w:val="none" w:sz="0" w:space="0" w:color="auto"/>
              </w:divBdr>
            </w:div>
            <w:div w:id="1209995276">
              <w:marLeft w:val="0"/>
              <w:marRight w:val="0"/>
              <w:marTop w:val="0"/>
              <w:marBottom w:val="0"/>
              <w:divBdr>
                <w:top w:val="none" w:sz="0" w:space="0" w:color="auto"/>
                <w:left w:val="none" w:sz="0" w:space="0" w:color="auto"/>
                <w:bottom w:val="none" w:sz="0" w:space="0" w:color="auto"/>
                <w:right w:val="none" w:sz="0" w:space="0" w:color="auto"/>
              </w:divBdr>
            </w:div>
          </w:divsChild>
        </w:div>
        <w:div w:id="53160831">
          <w:marLeft w:val="0"/>
          <w:marRight w:val="0"/>
          <w:marTop w:val="0"/>
          <w:marBottom w:val="0"/>
          <w:divBdr>
            <w:top w:val="none" w:sz="0" w:space="0" w:color="auto"/>
            <w:left w:val="none" w:sz="0" w:space="0" w:color="auto"/>
            <w:bottom w:val="none" w:sz="0" w:space="0" w:color="auto"/>
            <w:right w:val="none" w:sz="0" w:space="0" w:color="auto"/>
          </w:divBdr>
          <w:divsChild>
            <w:div w:id="526793171">
              <w:marLeft w:val="0"/>
              <w:marRight w:val="0"/>
              <w:marTop w:val="0"/>
              <w:marBottom w:val="0"/>
              <w:divBdr>
                <w:top w:val="none" w:sz="0" w:space="0" w:color="auto"/>
                <w:left w:val="none" w:sz="0" w:space="0" w:color="auto"/>
                <w:bottom w:val="none" w:sz="0" w:space="0" w:color="auto"/>
                <w:right w:val="none" w:sz="0" w:space="0" w:color="auto"/>
              </w:divBdr>
            </w:div>
            <w:div w:id="2025814872">
              <w:marLeft w:val="0"/>
              <w:marRight w:val="0"/>
              <w:marTop w:val="0"/>
              <w:marBottom w:val="0"/>
              <w:divBdr>
                <w:top w:val="none" w:sz="0" w:space="0" w:color="auto"/>
                <w:left w:val="none" w:sz="0" w:space="0" w:color="auto"/>
                <w:bottom w:val="none" w:sz="0" w:space="0" w:color="auto"/>
                <w:right w:val="none" w:sz="0" w:space="0" w:color="auto"/>
              </w:divBdr>
            </w:div>
          </w:divsChild>
        </w:div>
        <w:div w:id="775835401">
          <w:marLeft w:val="0"/>
          <w:marRight w:val="0"/>
          <w:marTop w:val="0"/>
          <w:marBottom w:val="0"/>
          <w:divBdr>
            <w:top w:val="none" w:sz="0" w:space="0" w:color="auto"/>
            <w:left w:val="none" w:sz="0" w:space="0" w:color="auto"/>
            <w:bottom w:val="none" w:sz="0" w:space="0" w:color="auto"/>
            <w:right w:val="none" w:sz="0" w:space="0" w:color="auto"/>
          </w:divBdr>
        </w:div>
        <w:div w:id="431629426">
          <w:marLeft w:val="0"/>
          <w:marRight w:val="0"/>
          <w:marTop w:val="0"/>
          <w:marBottom w:val="0"/>
          <w:divBdr>
            <w:top w:val="none" w:sz="0" w:space="0" w:color="auto"/>
            <w:left w:val="none" w:sz="0" w:space="0" w:color="auto"/>
            <w:bottom w:val="none" w:sz="0" w:space="0" w:color="auto"/>
            <w:right w:val="none" w:sz="0" w:space="0" w:color="auto"/>
          </w:divBdr>
          <w:divsChild>
            <w:div w:id="660623645">
              <w:marLeft w:val="0"/>
              <w:marRight w:val="0"/>
              <w:marTop w:val="0"/>
              <w:marBottom w:val="0"/>
              <w:divBdr>
                <w:top w:val="none" w:sz="0" w:space="0" w:color="auto"/>
                <w:left w:val="none" w:sz="0" w:space="0" w:color="auto"/>
                <w:bottom w:val="none" w:sz="0" w:space="0" w:color="auto"/>
                <w:right w:val="none" w:sz="0" w:space="0" w:color="auto"/>
              </w:divBdr>
            </w:div>
            <w:div w:id="149626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E9BB20E9</Template>
  <TotalTime>2</TotalTime>
  <Pages>3</Pages>
  <Words>709</Words>
  <Characters>3905</Characters>
  <Application>Microsoft Office Word</Application>
  <DocSecurity>0</DocSecurity>
  <Lines>32</Lines>
  <Paragraphs>9</Paragraphs>
  <ScaleCrop>false</ScaleCrop>
  <Company>Ministerie van Buitenlandse Zaken</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2017-03-03T20:10:00Z</dcterms:created>
  <dcterms:modified xsi:type="dcterms:W3CDTF">2017-03-03T20:12:00Z</dcterms:modified>
</cp:coreProperties>
</file>