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7BDB" w:rsidRPr="00367BDB" w:rsidRDefault="00367BDB" w:rsidP="00367BDB">
      <w:pPr>
        <w:pBdr>
          <w:bottom w:val="single" w:sz="4" w:space="1" w:color="auto"/>
        </w:pBdr>
        <w:spacing w:after="0" w:line="240" w:lineRule="auto"/>
        <w:jc w:val="center"/>
        <w:rPr>
          <w:b/>
        </w:rPr>
      </w:pPr>
      <w:r w:rsidRPr="00367BDB">
        <w:rPr>
          <w:b/>
        </w:rPr>
        <w:t>Terms of Reference for Local Team Leader</w:t>
      </w:r>
    </w:p>
    <w:p w:rsidR="00367BDB" w:rsidRPr="00367BDB" w:rsidRDefault="00367BDB" w:rsidP="00367BDB">
      <w:pPr>
        <w:pBdr>
          <w:bottom w:val="single" w:sz="4" w:space="1" w:color="auto"/>
        </w:pBdr>
        <w:spacing w:after="0" w:line="240" w:lineRule="auto"/>
        <w:jc w:val="center"/>
        <w:rPr>
          <w:b/>
        </w:rPr>
      </w:pPr>
      <w:r w:rsidRPr="00367BDB">
        <w:rPr>
          <w:b/>
        </w:rPr>
        <w:t>GENDER ASSESSMENT to support</w:t>
      </w:r>
    </w:p>
    <w:p w:rsidR="00367BDB" w:rsidRPr="00367BDB" w:rsidRDefault="00367BDB" w:rsidP="00367BDB">
      <w:pPr>
        <w:pBdr>
          <w:bottom w:val="single" w:sz="4" w:space="1" w:color="auto"/>
        </w:pBdr>
        <w:spacing w:after="0" w:line="240" w:lineRule="auto"/>
        <w:jc w:val="center"/>
        <w:rPr>
          <w:b/>
        </w:rPr>
      </w:pPr>
      <w:r w:rsidRPr="00367BDB">
        <w:rPr>
          <w:b/>
        </w:rPr>
        <w:t>The Philippines Renewable Energy Development Project (P147646)</w:t>
      </w:r>
    </w:p>
    <w:p w:rsidR="00367BDB" w:rsidRPr="00367BDB" w:rsidRDefault="00367BDB" w:rsidP="00367BDB">
      <w:pPr>
        <w:pBdr>
          <w:bottom w:val="single" w:sz="4" w:space="1" w:color="auto"/>
        </w:pBdr>
        <w:spacing w:after="0" w:line="240" w:lineRule="auto"/>
        <w:jc w:val="center"/>
        <w:rPr>
          <w:b/>
        </w:rPr>
      </w:pPr>
      <w:r w:rsidRPr="00367BDB">
        <w:rPr>
          <w:b/>
        </w:rPr>
        <w:t>Managed by the EAP Gender and Energy Facility (P151262)</w:t>
      </w:r>
    </w:p>
    <w:p w:rsidR="00367BDB" w:rsidRDefault="00367BDB" w:rsidP="00367BDB">
      <w:pPr>
        <w:spacing w:after="0" w:line="240" w:lineRule="auto"/>
        <w:jc w:val="both"/>
      </w:pPr>
    </w:p>
    <w:p w:rsidR="00367BDB" w:rsidRPr="00367BDB" w:rsidRDefault="00367BDB" w:rsidP="00367BDB">
      <w:pPr>
        <w:spacing w:after="0" w:line="240" w:lineRule="auto"/>
        <w:jc w:val="both"/>
        <w:rPr>
          <w:b/>
        </w:rPr>
      </w:pPr>
      <w:r w:rsidRPr="00367BDB">
        <w:rPr>
          <w:b/>
        </w:rPr>
        <w:t>Background</w:t>
      </w:r>
    </w:p>
    <w:p w:rsidR="00367BDB" w:rsidRDefault="00367BDB" w:rsidP="00367BDB">
      <w:pPr>
        <w:spacing w:after="0" w:line="240" w:lineRule="auto"/>
        <w:jc w:val="both"/>
      </w:pPr>
      <w:r>
        <w:t>In Philippines, the penetration rate of household electrification is just over 80%, which means that over 3-million households remain unconnected. The government has set the target of achieving 90% of penetration rate by 2017, with full electrification in the following years. Among the 140 electricity service providers, 20 are privately ow</w:t>
      </w:r>
      <w:bookmarkStart w:id="0" w:name="_GoBack"/>
      <w:bookmarkEnd w:id="0"/>
      <w:r>
        <w:t>ned urban distributors and 120 are rural electric cooperatives. The electric cooperatives (ECs) provide the bulk of electricity services in smaller cities and in rural areas. The ECs play a crucial role in implementing the government’s plan to meet electricity demand, improve the quality of power supply and expand assess. Nevertheless, most ECs are financially weak. Regulated on a non-profit basis, the ECs have an operating margin of only 1%, underscoring the financing challenge for the rural electrification sector as a whole. A sustainable path for the ECs will necessarily require improvements in their finances by reducing losses and improving commercial performance.</w:t>
      </w:r>
    </w:p>
    <w:p w:rsidR="00367BDB" w:rsidRDefault="00367BDB" w:rsidP="00367BDB">
      <w:pPr>
        <w:spacing w:after="0" w:line="240" w:lineRule="auto"/>
        <w:jc w:val="both"/>
      </w:pPr>
    </w:p>
    <w:p w:rsidR="00367BDB" w:rsidRDefault="00367BDB" w:rsidP="00367BDB">
      <w:pPr>
        <w:spacing w:after="0" w:line="240" w:lineRule="auto"/>
        <w:jc w:val="both"/>
      </w:pPr>
      <w:r>
        <w:t>In this setting, the World Bank project “Philippines Renewable Energy Development (PHRED; P147646)” is under development with the objective to increase renewable energy generation and to bolster private sector lending to ECs that are focused on operational and financial efficiency. It is expected that ECs will be able to provide service to more customers and with better quality, while at the same time becoming more creditworthy and therefore better able to develop and/or purchase bulk renewable energy. PHRED would contribute capital to a Government-owned loan enhancement facility, the Electric Cooperative Partial Credit Guarantee (ECPCG) program.  ECs that wish to avail of private debt financing have the option of working through ECPCG to attract a commercial lender; that bank’s repayment risk is partly covered by the guarantee provided by ECPCG.</w:t>
      </w:r>
    </w:p>
    <w:p w:rsidR="00367BDB" w:rsidRDefault="00367BDB" w:rsidP="00367BDB">
      <w:pPr>
        <w:spacing w:after="0" w:line="240" w:lineRule="auto"/>
        <w:jc w:val="both"/>
      </w:pPr>
    </w:p>
    <w:p w:rsidR="00367BDB" w:rsidRDefault="00367BDB" w:rsidP="00367BDB">
      <w:pPr>
        <w:spacing w:after="0" w:line="240" w:lineRule="auto"/>
        <w:jc w:val="both"/>
      </w:pPr>
      <w:r>
        <w:t>In order to further increase outreach, there is a need for the ECs to better understand the market served, including its demographic. International research suggests that there are gender dimensions of access to services. The World Bank and others have found that energy issues affect women and men differently, as men and women have different roles and responsibilities in households, markets, and their communities. Following, in development of PHRED, it has been agreed with the Department of Energy (DOE, the lead policy agency) and the National Electrification Administration (NEA, the apex agency of the EC sector) that participating Electric Cooperatives – those coming forward to seek ECPCG-backed commercial loans – would be offered the option of having a gender assessment done.  The Bank is interested to see 5 gender assessments done over the 5 year open commitment period of PHRED. Under the current TORs, the East Asia and Pacific Gender and Energy Facility within in the World Bank will help support pilot the first two EC-level gender assessments, which can be a model for others.</w:t>
      </w:r>
    </w:p>
    <w:p w:rsidR="00367BDB" w:rsidRDefault="00367BDB" w:rsidP="00367BDB">
      <w:pPr>
        <w:spacing w:after="0" w:line="240" w:lineRule="auto"/>
        <w:jc w:val="both"/>
      </w:pPr>
    </w:p>
    <w:p w:rsidR="00367BDB" w:rsidRPr="00367BDB" w:rsidRDefault="00367BDB" w:rsidP="00367BDB">
      <w:pPr>
        <w:spacing w:after="0" w:line="240" w:lineRule="auto"/>
        <w:jc w:val="both"/>
        <w:rPr>
          <w:b/>
        </w:rPr>
      </w:pPr>
      <w:r w:rsidRPr="00367BDB">
        <w:rPr>
          <w:b/>
        </w:rPr>
        <w:t>Objectives</w:t>
      </w:r>
    </w:p>
    <w:p w:rsidR="00367BDB" w:rsidRDefault="00367BDB" w:rsidP="00367BDB">
      <w:pPr>
        <w:spacing w:after="0" w:line="240" w:lineRule="auto"/>
        <w:jc w:val="both"/>
      </w:pPr>
      <w:r>
        <w:t xml:space="preserve">The objective is to make a gender assessment which identify key risks, constraints and opportunities for 2 self-selected ECs to service existing and future male and female customers respectively with grid connection/extension and PV services.  This work will seek first, to identify gender-related issues that might be relevant in the Philippines electric cooperative sector, and second, to assess opportunities for improved or expanded services.  Only gender issues that are directly relevant to the customer/electric cooperative shall be addressed in the assessment. </w:t>
      </w:r>
    </w:p>
    <w:p w:rsidR="00367BDB" w:rsidRDefault="00367BDB" w:rsidP="00367BDB">
      <w:pPr>
        <w:spacing w:after="0" w:line="240" w:lineRule="auto"/>
        <w:jc w:val="both"/>
      </w:pPr>
    </w:p>
    <w:p w:rsidR="00367BDB" w:rsidRDefault="00367BDB">
      <w:pPr>
        <w:rPr>
          <w:b/>
        </w:rPr>
      </w:pPr>
      <w:r>
        <w:rPr>
          <w:b/>
        </w:rPr>
        <w:br w:type="page"/>
      </w:r>
    </w:p>
    <w:p w:rsidR="00367BDB" w:rsidRPr="00367BDB" w:rsidRDefault="00367BDB" w:rsidP="00367BDB">
      <w:pPr>
        <w:spacing w:after="0" w:line="240" w:lineRule="auto"/>
        <w:jc w:val="both"/>
        <w:rPr>
          <w:b/>
        </w:rPr>
      </w:pPr>
      <w:r w:rsidRPr="00367BDB">
        <w:rPr>
          <w:b/>
        </w:rPr>
        <w:lastRenderedPageBreak/>
        <w:t>Scope of Work</w:t>
      </w:r>
    </w:p>
    <w:p w:rsidR="00367BDB" w:rsidRDefault="00367BDB" w:rsidP="00367BDB">
      <w:pPr>
        <w:spacing w:after="0" w:line="240" w:lineRule="auto"/>
        <w:jc w:val="both"/>
      </w:pPr>
      <w:r>
        <w:t>It is expected that the gender assessment will a) outline specific gender issues relevant to the outreach of ECs and b) provide practical guidelines/recommendations for how each EC can best service male and female current and new customers. Each Gender Assessment would be done at the level of a specific Electric Cooperative and based upon an invitation from that EC’s management.  The objective would be to identify gender- differences of mutual concern to customers and their electricity supplier. Some (but not limited to) the expected topic areas and questions to be addressed by the assessment are listed below.</w:t>
      </w:r>
    </w:p>
    <w:p w:rsidR="00367BDB" w:rsidRDefault="00367BDB" w:rsidP="00367BDB">
      <w:pPr>
        <w:pStyle w:val="ListParagraph"/>
        <w:numPr>
          <w:ilvl w:val="0"/>
          <w:numId w:val="1"/>
        </w:numPr>
        <w:spacing w:after="0" w:line="240" w:lineRule="auto"/>
        <w:jc w:val="both"/>
      </w:pPr>
      <w:proofErr w:type="spellStart"/>
      <w:r>
        <w:t>AAccess</w:t>
      </w:r>
      <w:proofErr w:type="spellEnd"/>
      <w:r>
        <w:t xml:space="preserve"> – are the gender gaps to the manner in which electricity service is expanded by the EC?  Are female-headed households, for example, disadvantaged when it comes to getting service in the first place? Is the service connection that is provided responsive to the specific needs of women in a given area (such as female entrepreneurs and/or at-home female caretakers)?  Do connection fees and their structure adversely affect female-headed households or are their other potential gender aspects related to such fees? </w:t>
      </w:r>
    </w:p>
    <w:p w:rsidR="00367BDB" w:rsidRDefault="00367BDB" w:rsidP="00367BDB">
      <w:pPr>
        <w:spacing w:after="0" w:line="240" w:lineRule="auto"/>
        <w:jc w:val="both"/>
      </w:pPr>
    </w:p>
    <w:p w:rsidR="00367BDB" w:rsidRDefault="00367BDB" w:rsidP="00367BDB">
      <w:pPr>
        <w:pStyle w:val="ListParagraph"/>
        <w:numPr>
          <w:ilvl w:val="0"/>
          <w:numId w:val="1"/>
        </w:numPr>
        <w:spacing w:after="0" w:line="240" w:lineRule="auto"/>
        <w:jc w:val="both"/>
      </w:pPr>
      <w:r>
        <w:t>Affordability – are there gender aspects that affect commercial aspects, especially related to the manner in which the households acquire income and how that income is then spent, and by whom? Do these norms affect the commercial relationship between service provider and customer? Is there any gender difference/trend for current late paying EC customers?</w:t>
      </w:r>
    </w:p>
    <w:p w:rsidR="00367BDB" w:rsidRDefault="00367BDB" w:rsidP="00367BDB">
      <w:pPr>
        <w:spacing w:after="0" w:line="240" w:lineRule="auto"/>
        <w:jc w:val="both"/>
      </w:pPr>
    </w:p>
    <w:p w:rsidR="00367BDB" w:rsidRDefault="00367BDB" w:rsidP="00367BDB">
      <w:pPr>
        <w:pStyle w:val="ListParagraph"/>
        <w:numPr>
          <w:ilvl w:val="0"/>
          <w:numId w:val="1"/>
        </w:numPr>
        <w:spacing w:after="0" w:line="240" w:lineRule="auto"/>
        <w:jc w:val="both"/>
      </w:pPr>
      <w:r>
        <w:t>Alignment – are electricity services aligned with needs and desires of the customer base, including households with issues related to specific gender aspects?  Do recurrent processes, like the billing cycle, reflect monthly or weekly patterns of income flows or other processes that are relevant for households?</w:t>
      </w:r>
    </w:p>
    <w:p w:rsidR="00367BDB" w:rsidRDefault="00367BDB" w:rsidP="00367BDB">
      <w:pPr>
        <w:spacing w:after="0" w:line="240" w:lineRule="auto"/>
        <w:jc w:val="both"/>
      </w:pPr>
    </w:p>
    <w:p w:rsidR="00367BDB" w:rsidRDefault="00367BDB" w:rsidP="00367BDB">
      <w:pPr>
        <w:pStyle w:val="ListParagraph"/>
        <w:numPr>
          <w:ilvl w:val="0"/>
          <w:numId w:val="1"/>
        </w:numPr>
        <w:spacing w:after="0" w:line="240" w:lineRule="auto"/>
        <w:jc w:val="both"/>
      </w:pPr>
      <w:r>
        <w:t>Management: how can aligning gender interests help to improve the EC’s technical and financial performance - such as engaging women to improve household efficiency? Could hiring female meter readers and technicians improve cost recovery and quality of service? Can improving female participation in governance (elected boards) and labor force improve organizational performance?</w:t>
      </w:r>
    </w:p>
    <w:p w:rsidR="00367BDB" w:rsidRDefault="00367BDB" w:rsidP="00367BDB">
      <w:pPr>
        <w:pStyle w:val="ListParagraph"/>
      </w:pPr>
    </w:p>
    <w:p w:rsidR="00367BDB" w:rsidRDefault="00367BDB" w:rsidP="00367BDB">
      <w:pPr>
        <w:pStyle w:val="ListParagraph"/>
        <w:numPr>
          <w:ilvl w:val="0"/>
          <w:numId w:val="1"/>
        </w:numPr>
        <w:spacing w:after="0" w:line="240" w:lineRule="auto"/>
        <w:jc w:val="both"/>
      </w:pPr>
      <w:r>
        <w:t>Other issues should be explored if and when they are identified in the course of the work.</w:t>
      </w:r>
    </w:p>
    <w:p w:rsidR="00367BDB" w:rsidRDefault="00367BDB" w:rsidP="00367BDB">
      <w:pPr>
        <w:spacing w:after="0" w:line="240" w:lineRule="auto"/>
        <w:jc w:val="both"/>
      </w:pPr>
    </w:p>
    <w:p w:rsidR="00367BDB" w:rsidRPr="00367BDB" w:rsidRDefault="00367BDB" w:rsidP="00367BDB">
      <w:pPr>
        <w:spacing w:after="0" w:line="240" w:lineRule="auto"/>
        <w:jc w:val="both"/>
        <w:rPr>
          <w:b/>
        </w:rPr>
      </w:pPr>
      <w:r w:rsidRPr="00367BDB">
        <w:rPr>
          <w:b/>
        </w:rPr>
        <w:t>Methodology</w:t>
      </w:r>
    </w:p>
    <w:p w:rsidR="00367BDB" w:rsidRDefault="00367BDB" w:rsidP="00367BDB">
      <w:pPr>
        <w:spacing w:after="0" w:line="240" w:lineRule="auto"/>
        <w:jc w:val="both"/>
      </w:pPr>
    </w:p>
    <w:p w:rsidR="00367BDB" w:rsidRDefault="00367BDB" w:rsidP="00367BDB">
      <w:pPr>
        <w:spacing w:after="0" w:line="240" w:lineRule="auto"/>
        <w:jc w:val="both"/>
      </w:pPr>
      <w:r>
        <w:t>The assignment will be conducted in two phases.  Both phases will be led by the Local Team Leader, who will work with researchers hired directly by the World Bank as needed to conduct the field work.</w:t>
      </w:r>
    </w:p>
    <w:p w:rsidR="00367BDB" w:rsidRDefault="00367BDB" w:rsidP="00367BDB">
      <w:pPr>
        <w:spacing w:after="0" w:line="240" w:lineRule="auto"/>
        <w:jc w:val="both"/>
      </w:pPr>
    </w:p>
    <w:p w:rsidR="00367BDB" w:rsidRPr="00367BDB" w:rsidRDefault="00367BDB" w:rsidP="00367BDB">
      <w:pPr>
        <w:spacing w:after="0" w:line="240" w:lineRule="auto"/>
        <w:jc w:val="both"/>
        <w:rPr>
          <w:i/>
        </w:rPr>
      </w:pPr>
      <w:r w:rsidRPr="00367BDB">
        <w:rPr>
          <w:i/>
        </w:rPr>
        <w:t>Phase 1</w:t>
      </w:r>
    </w:p>
    <w:p w:rsidR="00367BDB" w:rsidRDefault="00367BDB" w:rsidP="00367BDB">
      <w:pPr>
        <w:spacing w:after="0" w:line="240" w:lineRule="auto"/>
        <w:jc w:val="both"/>
      </w:pPr>
    </w:p>
    <w:p w:rsidR="00367BDB" w:rsidRDefault="00367BDB" w:rsidP="00367BDB">
      <w:pPr>
        <w:spacing w:after="0" w:line="240" w:lineRule="auto"/>
        <w:jc w:val="both"/>
      </w:pPr>
      <w:r>
        <w:t>1.1 An initial draft methodology, is contained in the annex of this Terms of Reference. The Consultant will refine and develop a methodology.  It will be informed by a review undertaken by the consultant of related literature, population data, gender assessments and case studies (of ECs and communities), as relevant and available.</w:t>
      </w:r>
    </w:p>
    <w:p w:rsidR="00367BDB" w:rsidRDefault="00367BDB" w:rsidP="00367BDB">
      <w:pPr>
        <w:spacing w:after="0" w:line="240" w:lineRule="auto"/>
        <w:jc w:val="both"/>
      </w:pPr>
    </w:p>
    <w:p w:rsidR="00367BDB" w:rsidRDefault="00367BDB" w:rsidP="00367BDB">
      <w:pPr>
        <w:spacing w:after="0" w:line="240" w:lineRule="auto"/>
        <w:jc w:val="both"/>
      </w:pPr>
      <w:r>
        <w:t xml:space="preserve">1.2 The refined methodology will be presented and discussed at a small, invitation only workshop (Introductory Workshop) in the Philippines with senior representatives of NEA, DOE, and selected </w:t>
      </w:r>
      <w:r>
        <w:lastRenderedPageBreak/>
        <w:t>Electric Cooperatives.  The purpose of this workshop will be to generate input and feedback on the EC gender assessment methodology.</w:t>
      </w:r>
    </w:p>
    <w:p w:rsidR="00367BDB" w:rsidRDefault="00367BDB" w:rsidP="00367BDB">
      <w:pPr>
        <w:spacing w:after="0" w:line="240" w:lineRule="auto"/>
        <w:jc w:val="both"/>
      </w:pPr>
    </w:p>
    <w:p w:rsidR="00367BDB" w:rsidRDefault="00367BDB" w:rsidP="00367BDB">
      <w:pPr>
        <w:spacing w:after="0" w:line="240" w:lineRule="auto"/>
        <w:jc w:val="both"/>
      </w:pPr>
      <w:r>
        <w:t>1.3 The workshop will also be used as a vehicle for identifying two EC’s in which the gender assessments will be carried out and the methodology can be field-tested.</w:t>
      </w:r>
    </w:p>
    <w:p w:rsidR="00367BDB" w:rsidRDefault="00367BDB" w:rsidP="00367BDB">
      <w:pPr>
        <w:spacing w:after="0" w:line="240" w:lineRule="auto"/>
        <w:jc w:val="both"/>
      </w:pPr>
    </w:p>
    <w:p w:rsidR="00367BDB" w:rsidRDefault="00367BDB" w:rsidP="00367BDB">
      <w:pPr>
        <w:spacing w:after="0" w:line="240" w:lineRule="auto"/>
        <w:jc w:val="both"/>
      </w:pPr>
      <w:r>
        <w:t>1.4 Following the workshop, the Consultant will incorporate feedback and submit, within two weeks of the end of the workshop, a revised methodology.</w:t>
      </w:r>
    </w:p>
    <w:p w:rsidR="00367BDB" w:rsidRDefault="00367BDB" w:rsidP="00367BDB">
      <w:pPr>
        <w:spacing w:after="0" w:line="240" w:lineRule="auto"/>
        <w:jc w:val="both"/>
      </w:pPr>
    </w:p>
    <w:p w:rsidR="00367BDB" w:rsidRPr="00367BDB" w:rsidRDefault="00367BDB" w:rsidP="00367BDB">
      <w:pPr>
        <w:spacing w:after="0" w:line="240" w:lineRule="auto"/>
        <w:jc w:val="both"/>
        <w:rPr>
          <w:i/>
        </w:rPr>
      </w:pPr>
      <w:r w:rsidRPr="00367BDB">
        <w:rPr>
          <w:i/>
        </w:rPr>
        <w:t>Phase 2</w:t>
      </w:r>
    </w:p>
    <w:p w:rsidR="00367BDB" w:rsidRDefault="00367BDB" w:rsidP="00367BDB">
      <w:pPr>
        <w:spacing w:after="0" w:line="240" w:lineRule="auto"/>
        <w:jc w:val="both"/>
      </w:pPr>
    </w:p>
    <w:p w:rsidR="00367BDB" w:rsidRDefault="00367BDB" w:rsidP="00367BDB">
      <w:pPr>
        <w:spacing w:after="0" w:line="240" w:lineRule="auto"/>
        <w:jc w:val="both"/>
      </w:pPr>
      <w:r>
        <w:t>2.1 Following this submission, the Consultant will conduct two gender assessments following the agreed methodology.</w:t>
      </w:r>
    </w:p>
    <w:p w:rsidR="00367BDB" w:rsidRDefault="00367BDB" w:rsidP="00367BDB">
      <w:pPr>
        <w:spacing w:after="0" w:line="240" w:lineRule="auto"/>
        <w:jc w:val="both"/>
      </w:pPr>
      <w:r>
        <w:t>2.2 Field work will be initiated immediately after submission of the revised methodology, in coordination with the host ECs.</w:t>
      </w:r>
    </w:p>
    <w:p w:rsidR="00367BDB" w:rsidRDefault="00367BDB" w:rsidP="00367BDB">
      <w:pPr>
        <w:spacing w:after="0" w:line="240" w:lineRule="auto"/>
        <w:jc w:val="both"/>
      </w:pPr>
      <w:r>
        <w:t xml:space="preserve">2.3 A simple toolkit will be made for other ECs that outline step-by-step what other ECs will need to do to make a gender assessment in their location. Including questions, data to be collected; estimated timeframe, resources needed (human, finance).  </w:t>
      </w:r>
    </w:p>
    <w:p w:rsidR="00367BDB" w:rsidRDefault="00367BDB" w:rsidP="00367BDB">
      <w:pPr>
        <w:spacing w:after="0" w:line="240" w:lineRule="auto"/>
        <w:jc w:val="both"/>
      </w:pPr>
      <w:r>
        <w:t>2.4 The findings of the gender assessments will be written up as a Draft Final Report (with the toolkit as an annex) and presented in a 2nd workshop (Completion Workshop).</w:t>
      </w:r>
    </w:p>
    <w:p w:rsidR="00367BDB" w:rsidRDefault="00367BDB" w:rsidP="00367BDB">
      <w:pPr>
        <w:spacing w:after="0" w:line="240" w:lineRule="auto"/>
        <w:jc w:val="both"/>
      </w:pPr>
      <w:r>
        <w:t>2.5 Following the workshop the EC Gender Assessments will be finalized.</w:t>
      </w:r>
    </w:p>
    <w:p w:rsidR="00367BDB" w:rsidRDefault="00367BDB" w:rsidP="00367BDB">
      <w:pPr>
        <w:spacing w:after="0" w:line="240" w:lineRule="auto"/>
        <w:jc w:val="both"/>
      </w:pPr>
    </w:p>
    <w:p w:rsidR="00367BDB" w:rsidRDefault="00367BDB" w:rsidP="00367BDB">
      <w:pPr>
        <w:spacing w:after="0" w:line="240" w:lineRule="auto"/>
        <w:jc w:val="both"/>
      </w:pPr>
    </w:p>
    <w:p w:rsidR="00367BDB" w:rsidRPr="00367BDB" w:rsidRDefault="00367BDB" w:rsidP="00367BDB">
      <w:pPr>
        <w:spacing w:after="0" w:line="240" w:lineRule="auto"/>
        <w:jc w:val="both"/>
        <w:rPr>
          <w:b/>
        </w:rPr>
      </w:pPr>
      <w:r w:rsidRPr="00367BDB">
        <w:rPr>
          <w:b/>
        </w:rPr>
        <w:t>SUPERVISION:</w:t>
      </w:r>
    </w:p>
    <w:p w:rsidR="00367BDB" w:rsidRDefault="00367BDB" w:rsidP="00367BDB">
      <w:pPr>
        <w:spacing w:after="0" w:line="240" w:lineRule="auto"/>
        <w:jc w:val="both"/>
      </w:pPr>
      <w:r>
        <w:t>The leader of the consultant team will report directly to Yun Wu, of the World Bank who will coordinate with the EAP Gender and Energy Facility. The team will liaise with NEA which will serve as focal point for the EC community.</w:t>
      </w:r>
    </w:p>
    <w:p w:rsidR="00367BDB" w:rsidRDefault="00367BDB" w:rsidP="00367BDB">
      <w:pPr>
        <w:spacing w:after="0" w:line="240" w:lineRule="auto"/>
        <w:jc w:val="both"/>
      </w:pPr>
    </w:p>
    <w:p w:rsidR="00367BDB" w:rsidRPr="00367BDB" w:rsidRDefault="00367BDB" w:rsidP="00367BDB">
      <w:pPr>
        <w:spacing w:after="0" w:line="240" w:lineRule="auto"/>
        <w:jc w:val="both"/>
        <w:rPr>
          <w:b/>
        </w:rPr>
      </w:pPr>
      <w:r w:rsidRPr="00367BDB">
        <w:rPr>
          <w:b/>
        </w:rPr>
        <w:t>DELIVERABLES:</w:t>
      </w:r>
    </w:p>
    <w:p w:rsidR="00367BDB" w:rsidRDefault="00367BDB" w:rsidP="00367BDB">
      <w:pPr>
        <w:spacing w:after="0" w:line="240" w:lineRule="auto"/>
        <w:jc w:val="both"/>
      </w:pPr>
      <w:r>
        <w:t>The following deliverables are included under the assessment:</w:t>
      </w:r>
    </w:p>
    <w:p w:rsidR="00367BDB" w:rsidRDefault="00367BDB" w:rsidP="00367BDB">
      <w:pPr>
        <w:spacing w:after="0" w:line="240" w:lineRule="auto"/>
        <w:jc w:val="both"/>
      </w:pPr>
      <w:r>
        <w:t>1. Active participation in introductory workshop</w:t>
      </w:r>
    </w:p>
    <w:p w:rsidR="00367BDB" w:rsidRDefault="00367BDB" w:rsidP="00367BDB">
      <w:pPr>
        <w:spacing w:after="0" w:line="240" w:lineRule="auto"/>
        <w:jc w:val="both"/>
      </w:pPr>
      <w:r>
        <w:t xml:space="preserve">2. Inception report </w:t>
      </w:r>
      <w:proofErr w:type="gramStart"/>
      <w:r>
        <w:t>that  including</w:t>
      </w:r>
      <w:proofErr w:type="gramEnd"/>
      <w:r>
        <w:t xml:space="preserve">: the desk review findings, outline for gender assessment report and methodology for site visits </w:t>
      </w:r>
    </w:p>
    <w:p w:rsidR="00367BDB" w:rsidRDefault="00367BDB" w:rsidP="00367BDB">
      <w:pPr>
        <w:spacing w:after="0" w:line="240" w:lineRule="auto"/>
        <w:jc w:val="both"/>
      </w:pPr>
      <w:r>
        <w:t>3. Draft report on gender and energy needs assessment and practical recommendations for the ECs.</w:t>
      </w:r>
    </w:p>
    <w:p w:rsidR="00367BDB" w:rsidRDefault="00367BDB" w:rsidP="00367BDB">
      <w:pPr>
        <w:spacing w:after="0" w:line="240" w:lineRule="auto"/>
        <w:jc w:val="both"/>
      </w:pPr>
      <w:r>
        <w:t xml:space="preserve">4. A toolkit for other ECs to carry out a gender assessment, including questions to be asked; resources needed; timeframe.  </w:t>
      </w:r>
    </w:p>
    <w:p w:rsidR="00367BDB" w:rsidRDefault="00367BDB" w:rsidP="00367BDB">
      <w:pPr>
        <w:spacing w:after="0" w:line="240" w:lineRule="auto"/>
        <w:jc w:val="both"/>
      </w:pPr>
      <w:r>
        <w:t>5. Lead a completion workshop</w:t>
      </w:r>
    </w:p>
    <w:p w:rsidR="00367BDB" w:rsidRDefault="00367BDB" w:rsidP="00367BDB">
      <w:pPr>
        <w:spacing w:after="0" w:line="240" w:lineRule="auto"/>
        <w:jc w:val="both"/>
      </w:pPr>
      <w:r>
        <w:t xml:space="preserve">6. Final Gender assessment report and recommendations </w:t>
      </w:r>
    </w:p>
    <w:p w:rsidR="00367BDB" w:rsidRDefault="00367BDB" w:rsidP="00367BDB">
      <w:pPr>
        <w:spacing w:after="0" w:line="240" w:lineRule="auto"/>
        <w:jc w:val="both"/>
      </w:pPr>
    </w:p>
    <w:p w:rsidR="00367BDB" w:rsidRDefault="00367BDB" w:rsidP="00367BDB">
      <w:pPr>
        <w:spacing w:after="0" w:line="240" w:lineRule="auto"/>
        <w:jc w:val="both"/>
      </w:pPr>
      <w:r>
        <w:t>All reports shall be presented in English.</w:t>
      </w:r>
    </w:p>
    <w:p w:rsidR="00367BDB" w:rsidRDefault="00367BDB" w:rsidP="00367BDB">
      <w:pPr>
        <w:spacing w:after="0" w:line="240" w:lineRule="auto"/>
        <w:jc w:val="both"/>
      </w:pPr>
    </w:p>
    <w:p w:rsidR="00367BDB" w:rsidRPr="00367BDB" w:rsidRDefault="00367BDB" w:rsidP="00367BDB">
      <w:pPr>
        <w:spacing w:after="0" w:line="240" w:lineRule="auto"/>
        <w:jc w:val="both"/>
        <w:rPr>
          <w:b/>
        </w:rPr>
      </w:pPr>
      <w:r w:rsidRPr="00367BDB">
        <w:rPr>
          <w:b/>
        </w:rPr>
        <w:t>TIMELINE:</w:t>
      </w:r>
    </w:p>
    <w:p w:rsidR="00367BDB" w:rsidRDefault="00367BDB" w:rsidP="00367BDB">
      <w:pPr>
        <w:spacing w:after="0" w:line="240" w:lineRule="auto"/>
        <w:jc w:val="both"/>
      </w:pPr>
    </w:p>
    <w:p w:rsidR="00367BDB" w:rsidRDefault="00367BDB" w:rsidP="00367BDB">
      <w:pPr>
        <w:spacing w:after="0" w:line="240" w:lineRule="auto"/>
        <w:jc w:val="both"/>
      </w:pPr>
      <w:r>
        <w:t xml:space="preserve">An indicative timeline for implementation is specified in table below. </w:t>
      </w:r>
    </w:p>
    <w:p w:rsidR="00367BDB" w:rsidRDefault="00367BDB" w:rsidP="00367BDB">
      <w:pPr>
        <w:spacing w:after="0" w:line="240" w:lineRule="auto"/>
        <w:jc w:val="both"/>
      </w:pPr>
    </w:p>
    <w:p w:rsidR="00367BDB" w:rsidRDefault="00367BDB">
      <w:pPr>
        <w:rPr>
          <w:b/>
        </w:rPr>
      </w:pPr>
      <w:r>
        <w:rPr>
          <w:b/>
        </w:rPr>
        <w:br w:type="page"/>
      </w:r>
    </w:p>
    <w:p w:rsidR="00367BDB" w:rsidRPr="00367BDB" w:rsidRDefault="00367BDB" w:rsidP="00367BDB">
      <w:pPr>
        <w:spacing w:after="0" w:line="240" w:lineRule="auto"/>
        <w:jc w:val="both"/>
        <w:rPr>
          <w:b/>
        </w:rPr>
      </w:pPr>
      <w:r w:rsidRPr="00367BDB">
        <w:rPr>
          <w:b/>
        </w:rPr>
        <w:lastRenderedPageBreak/>
        <w:t>CRITERIA &amp; QUALIFICATIONS:</w:t>
      </w:r>
    </w:p>
    <w:p w:rsidR="00367BDB" w:rsidRDefault="00367BDB" w:rsidP="00367BDB">
      <w:pPr>
        <w:spacing w:after="0" w:line="240" w:lineRule="auto"/>
        <w:jc w:val="both"/>
      </w:pPr>
      <w:r>
        <w:t xml:space="preserve">The Local Team Leader should have a social inclusion background and extensive experience and knowledge in gender dimensions of energy sector in Philippines.  Among the desirable qualifications for the team leader are: </w:t>
      </w:r>
    </w:p>
    <w:p w:rsidR="00367BDB" w:rsidRDefault="00367BDB" w:rsidP="00367BDB">
      <w:pPr>
        <w:spacing w:after="0" w:line="240" w:lineRule="auto"/>
        <w:jc w:val="both"/>
      </w:pPr>
    </w:p>
    <w:p w:rsidR="00367BDB" w:rsidRDefault="00367BDB" w:rsidP="00367BDB">
      <w:pPr>
        <w:spacing w:after="0" w:line="240" w:lineRule="auto"/>
        <w:jc w:val="both"/>
      </w:pPr>
      <w:r>
        <w:t xml:space="preserve">• Master's or PhD in social sciences (economics, sociology, sustainable development) </w:t>
      </w:r>
    </w:p>
    <w:p w:rsidR="00367BDB" w:rsidRDefault="00367BDB" w:rsidP="00367BDB">
      <w:pPr>
        <w:spacing w:after="0" w:line="240" w:lineRule="auto"/>
        <w:jc w:val="both"/>
      </w:pPr>
      <w:r>
        <w:t>• More than 10 years of experience in sustainable development</w:t>
      </w:r>
    </w:p>
    <w:p w:rsidR="00367BDB" w:rsidRDefault="00367BDB" w:rsidP="00367BDB">
      <w:pPr>
        <w:spacing w:after="0" w:line="240" w:lineRule="auto"/>
        <w:jc w:val="both"/>
      </w:pPr>
      <w:r>
        <w:t>• Experience and knowledge of gender dimensions of the energy sector, including gender and energy policies in the Philippines.</w:t>
      </w:r>
    </w:p>
    <w:p w:rsidR="00367BDB" w:rsidRDefault="00367BDB" w:rsidP="00367BDB">
      <w:pPr>
        <w:spacing w:after="0" w:line="240" w:lineRule="auto"/>
        <w:jc w:val="both"/>
      </w:pPr>
      <w:r>
        <w:t>• Experience in developing gender action plans or program of activities</w:t>
      </w:r>
    </w:p>
    <w:p w:rsidR="00367BDB" w:rsidRDefault="00367BDB" w:rsidP="00367BDB">
      <w:pPr>
        <w:spacing w:after="0" w:line="240" w:lineRule="auto"/>
        <w:jc w:val="both"/>
      </w:pPr>
      <w:r>
        <w:t>• Experience in conducting gender analysis and field research in the Philippines.</w:t>
      </w:r>
    </w:p>
    <w:p w:rsidR="00367BDB" w:rsidRDefault="00367BDB" w:rsidP="00367BDB">
      <w:pPr>
        <w:spacing w:after="0" w:line="240" w:lineRule="auto"/>
        <w:jc w:val="both"/>
      </w:pPr>
      <w:r>
        <w:t>• Research capacity and good writing skills.</w:t>
      </w:r>
    </w:p>
    <w:p w:rsidR="00367BDB" w:rsidRDefault="00367BDB" w:rsidP="00367BDB">
      <w:pPr>
        <w:spacing w:after="0" w:line="240" w:lineRule="auto"/>
        <w:jc w:val="both"/>
      </w:pPr>
      <w:r>
        <w:t xml:space="preserve">• Experience in making market assessments for the private sector will be an advantage. </w:t>
      </w:r>
    </w:p>
    <w:p w:rsidR="00367BDB" w:rsidRDefault="00367BDB" w:rsidP="00367BDB">
      <w:pPr>
        <w:spacing w:after="0" w:line="240" w:lineRule="auto"/>
        <w:jc w:val="both"/>
      </w:pPr>
      <w:r>
        <w:t xml:space="preserve">• Fluent in written and spoken English </w:t>
      </w:r>
    </w:p>
    <w:p w:rsidR="00367BDB" w:rsidRDefault="00367BDB" w:rsidP="00367BDB">
      <w:pPr>
        <w:spacing w:after="0" w:line="240" w:lineRule="auto"/>
        <w:jc w:val="both"/>
      </w:pPr>
    </w:p>
    <w:p w:rsidR="00367BDB" w:rsidRPr="00367BDB" w:rsidRDefault="00367BDB" w:rsidP="00367BDB">
      <w:pPr>
        <w:spacing w:after="0" w:line="240" w:lineRule="auto"/>
        <w:jc w:val="both"/>
        <w:rPr>
          <w:b/>
        </w:rPr>
      </w:pPr>
      <w:r w:rsidRPr="00367BDB">
        <w:rPr>
          <w:b/>
        </w:rPr>
        <w:t>LEVEL OF EFFORT:</w:t>
      </w:r>
    </w:p>
    <w:p w:rsidR="00367BDB" w:rsidRDefault="00367BDB" w:rsidP="00367BDB">
      <w:pPr>
        <w:spacing w:after="0" w:line="240" w:lineRule="auto"/>
        <w:jc w:val="both"/>
      </w:pPr>
    </w:p>
    <w:p w:rsidR="006E151C" w:rsidRDefault="00367BDB" w:rsidP="00367BDB">
      <w:pPr>
        <w:spacing w:after="0" w:line="240" w:lineRule="auto"/>
        <w:jc w:val="both"/>
      </w:pPr>
      <w:r>
        <w:t xml:space="preserve">50 days </w:t>
      </w:r>
    </w:p>
    <w:sectPr w:rsidR="006E15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7C930A4"/>
    <w:multiLevelType w:val="hybridMultilevel"/>
    <w:tmpl w:val="8A4A9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BDB"/>
    <w:rsid w:val="000658E7"/>
    <w:rsid w:val="000A3269"/>
    <w:rsid w:val="000A331D"/>
    <w:rsid w:val="001A1833"/>
    <w:rsid w:val="001A538D"/>
    <w:rsid w:val="002D1BAF"/>
    <w:rsid w:val="00367BDB"/>
    <w:rsid w:val="0038696B"/>
    <w:rsid w:val="003B4475"/>
    <w:rsid w:val="003F49F4"/>
    <w:rsid w:val="003F626D"/>
    <w:rsid w:val="00407EFA"/>
    <w:rsid w:val="004227F7"/>
    <w:rsid w:val="004312AA"/>
    <w:rsid w:val="004A7928"/>
    <w:rsid w:val="004B2B89"/>
    <w:rsid w:val="004D2A8D"/>
    <w:rsid w:val="005243E8"/>
    <w:rsid w:val="006E151C"/>
    <w:rsid w:val="007C24D5"/>
    <w:rsid w:val="008170FF"/>
    <w:rsid w:val="00855B60"/>
    <w:rsid w:val="008A61EF"/>
    <w:rsid w:val="00985DE5"/>
    <w:rsid w:val="00A00841"/>
    <w:rsid w:val="00AF54F3"/>
    <w:rsid w:val="00B70DCC"/>
    <w:rsid w:val="00BF6623"/>
    <w:rsid w:val="00C51D74"/>
    <w:rsid w:val="00C96E2C"/>
    <w:rsid w:val="00CA135C"/>
    <w:rsid w:val="00D21311"/>
    <w:rsid w:val="00D63286"/>
    <w:rsid w:val="00D86770"/>
    <w:rsid w:val="00E82117"/>
    <w:rsid w:val="00EC6D2F"/>
    <w:rsid w:val="00F25E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013BE6-49C1-4E23-9622-07DAEA0A4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7B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1466</Words>
  <Characters>8361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Lopes Janik</dc:creator>
  <cp:keywords/>
  <dc:description/>
  <cp:lastModifiedBy>Vanessa Lopes Janik</cp:lastModifiedBy>
  <cp:revision>1</cp:revision>
  <dcterms:created xsi:type="dcterms:W3CDTF">2016-10-31T03:04:00Z</dcterms:created>
  <dcterms:modified xsi:type="dcterms:W3CDTF">2016-10-31T03:07:00Z</dcterms:modified>
</cp:coreProperties>
</file>