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011" w:rsidRPr="008A0011" w:rsidRDefault="00C43A79" w:rsidP="008A0011">
      <w:r>
        <w:t>R</w:t>
      </w:r>
      <w:r w:rsidR="008A0011" w:rsidRPr="008A0011">
        <w:t>equest for expression of interest for selection # 1228076</w:t>
      </w:r>
    </w:p>
    <w:p w:rsidR="008A0011" w:rsidRPr="008A0011" w:rsidRDefault="008A0011" w:rsidP="008A0011">
      <w:r w:rsidRPr="008A0011">
        <w:t xml:space="preserve">Selection Information </w:t>
      </w:r>
    </w:p>
    <w:p w:rsidR="008A0011" w:rsidRPr="008A0011" w:rsidRDefault="008A0011" w:rsidP="008A0011">
      <w:r w:rsidRPr="008A0011">
        <w:t>Assignment Title</w:t>
      </w:r>
    </w:p>
    <w:p w:rsidR="008A0011" w:rsidRPr="008A0011" w:rsidRDefault="008A0011" w:rsidP="008A0011">
      <w:bookmarkStart w:id="0" w:name="_GoBack"/>
      <w:r w:rsidRPr="008A0011">
        <w:t>Climate Adaptation and Mitigation Program for Aral Sea Basin (CAMP4ASB): Preparation of Training Material for Participating Financial Institutions in Tajikistan and Uzbekistan</w:t>
      </w:r>
    </w:p>
    <w:bookmarkEnd w:id="0"/>
    <w:p w:rsidR="008A0011" w:rsidRPr="008A0011" w:rsidRDefault="008A0011" w:rsidP="008A0011">
      <w:r w:rsidRPr="008A0011">
        <w:t>Publication Date</w:t>
      </w:r>
    </w:p>
    <w:p w:rsidR="008A0011" w:rsidRPr="008A0011" w:rsidRDefault="008A0011" w:rsidP="008A0011">
      <w:r w:rsidRPr="008A0011">
        <w:t> 08-Sep-2016</w:t>
      </w:r>
    </w:p>
    <w:p w:rsidR="008A0011" w:rsidRPr="008A0011" w:rsidRDefault="008A0011" w:rsidP="008A0011">
      <w:r w:rsidRPr="008A0011">
        <w:t>Expression of Interest Deadline</w:t>
      </w:r>
    </w:p>
    <w:p w:rsidR="008A0011" w:rsidRPr="008A0011" w:rsidRDefault="008A0011" w:rsidP="008A0011">
      <w:r w:rsidRPr="008A0011">
        <w:t> 15-Sep-2016 at 11:59:59 PM (Eastern Time – Washington D.C.)</w:t>
      </w:r>
    </w:p>
    <w:p w:rsidR="008A0011" w:rsidRPr="008A0011" w:rsidRDefault="008A0011" w:rsidP="008A0011">
      <w:r w:rsidRPr="008A0011">
        <w:t>Language of Notice</w:t>
      </w:r>
    </w:p>
    <w:p w:rsidR="008A0011" w:rsidRPr="008A0011" w:rsidRDefault="008A0011" w:rsidP="008A0011">
      <w:r w:rsidRPr="008A0011">
        <w:t> English</w:t>
      </w:r>
    </w:p>
    <w:p w:rsidR="008A0011" w:rsidRPr="008A0011" w:rsidRDefault="008A0011" w:rsidP="008A0011">
      <w:r w:rsidRPr="008A0011">
        <w:t xml:space="preserve">Selection Notice </w:t>
      </w:r>
    </w:p>
    <w:p w:rsidR="008A0011" w:rsidRPr="008A0011" w:rsidRDefault="008A0011" w:rsidP="008A0011">
      <w:pPr>
        <w:rPr>
          <w:lang w:val="nl-NL"/>
        </w:rPr>
      </w:pPr>
      <w:r w:rsidRPr="008A0011">
        <w:rPr>
          <w:lang w:val="nl-NL"/>
        </w:rPr>
        <w:t>Assignment Country</w:t>
      </w:r>
    </w:p>
    <w:p w:rsidR="008A0011" w:rsidRPr="008A0011" w:rsidRDefault="008A0011" w:rsidP="008A0011">
      <w:pPr>
        <w:numPr>
          <w:ilvl w:val="0"/>
          <w:numId w:val="1"/>
        </w:numPr>
        <w:rPr>
          <w:lang w:val="nl-NL"/>
        </w:rPr>
      </w:pPr>
      <w:r w:rsidRPr="008A0011">
        <w:rPr>
          <w:lang w:val="nl-NL"/>
        </w:rPr>
        <w:t>TJ - Tajikistan</w:t>
      </w:r>
    </w:p>
    <w:p w:rsidR="008A0011" w:rsidRPr="008A0011" w:rsidRDefault="008A0011" w:rsidP="008A0011">
      <w:pPr>
        <w:numPr>
          <w:ilvl w:val="0"/>
          <w:numId w:val="1"/>
        </w:numPr>
        <w:rPr>
          <w:lang w:val="nl-NL"/>
        </w:rPr>
      </w:pPr>
      <w:r w:rsidRPr="008A0011">
        <w:rPr>
          <w:lang w:val="nl-NL"/>
        </w:rPr>
        <w:t>UZ - Uzbekistan</w:t>
      </w:r>
    </w:p>
    <w:p w:rsidR="008A0011" w:rsidRPr="008A0011" w:rsidRDefault="008A0011" w:rsidP="008A0011">
      <w:pPr>
        <w:rPr>
          <w:lang w:val="nl-NL"/>
        </w:rPr>
      </w:pPr>
      <w:r w:rsidRPr="008A0011">
        <w:rPr>
          <w:lang w:val="nl-NL"/>
        </w:rPr>
        <w:t>Funding Sources</w:t>
      </w:r>
    </w:p>
    <w:p w:rsidR="008A0011" w:rsidRPr="008A0011" w:rsidRDefault="008A0011" w:rsidP="008A0011">
      <w:r w:rsidRPr="008A0011">
        <w:t xml:space="preserve">The World Bank Group intends to finance the assignment/services under: </w:t>
      </w:r>
    </w:p>
    <w:p w:rsidR="008A0011" w:rsidRPr="008A0011" w:rsidRDefault="008A0011" w:rsidP="008A0011">
      <w:pPr>
        <w:numPr>
          <w:ilvl w:val="0"/>
          <w:numId w:val="2"/>
        </w:numPr>
        <w:rPr>
          <w:lang w:val="nl-NL"/>
        </w:rPr>
      </w:pPr>
      <w:r w:rsidRPr="008A0011">
        <w:rPr>
          <w:lang w:val="nl-NL"/>
        </w:rPr>
        <w:t>BB - BANK BUDGET</w:t>
      </w:r>
    </w:p>
    <w:p w:rsidR="008A0011" w:rsidRPr="008A0011" w:rsidRDefault="008A0011" w:rsidP="008A0011">
      <w:pPr>
        <w:numPr>
          <w:ilvl w:val="0"/>
          <w:numId w:val="2"/>
        </w:numPr>
      </w:pPr>
      <w:r w:rsidRPr="008A0011">
        <w:t>TF0A2580 - ECAPDEV Grant for the Climate Adaptation and Mitigation Program for Aral Sea Basin</w:t>
      </w:r>
    </w:p>
    <w:p w:rsidR="008A0011" w:rsidRPr="008A0011" w:rsidRDefault="008A0011" w:rsidP="008A0011">
      <w:r w:rsidRPr="008A0011">
        <w:t>Individual/Firm</w:t>
      </w:r>
    </w:p>
    <w:p w:rsidR="008A0011" w:rsidRPr="008A0011" w:rsidRDefault="008A0011" w:rsidP="008A0011">
      <w:r w:rsidRPr="008A0011">
        <w:t xml:space="preserve">The consultant will be a firm. </w:t>
      </w:r>
    </w:p>
    <w:p w:rsidR="008A0011" w:rsidRPr="008A0011" w:rsidRDefault="008A0011" w:rsidP="008A0011">
      <w:pPr>
        <w:rPr>
          <w:lang w:val="nl-NL"/>
        </w:rPr>
      </w:pPr>
      <w:r w:rsidRPr="008A0011">
        <w:rPr>
          <w:lang w:val="nl-NL"/>
        </w:rPr>
        <w:t xml:space="preserve">Assignment Description </w:t>
      </w:r>
    </w:p>
    <w:p w:rsidR="008A0011" w:rsidRPr="008A0011" w:rsidRDefault="008A0011" w:rsidP="008A0011">
      <w:r w:rsidRPr="008A0011">
        <w:t>Climate Adaptation and Mitigation Program for Aral Sea Basin (CAMP4ASB): Preparation of Training Material for Participating Financial Institutions in Tajikistan and Uzbekistan</w:t>
      </w:r>
      <w:r w:rsidRPr="008A0011">
        <w:br/>
      </w:r>
      <w:r w:rsidRPr="008A0011">
        <w:br/>
        <w:t>PROJECT BACKGROUND</w:t>
      </w:r>
      <w:r w:rsidRPr="008A0011">
        <w:br/>
      </w:r>
      <w:r w:rsidRPr="008A0011">
        <w:br/>
        <w:t>The Climate Adaptation and Mitigation Program for Aral Sea Basin (CAMP4ASB) seeks to reap the benefits from regional cooperation in addressing the mounting challenges of climate change, which often transcend borders in Central Asia. The Program will strengthen the knowledge and information base on climate change and provide financing and technical assistance to rural communities for climate-smart investments in sectoral areas considered as priorities by Central Asian countries. The Program is implemented in phases, with the first phase supporting Tajikistan and Uzbekistan, and the Executive Committee of the International Fund for Saving the Aral Sea (EC-IFAS) with support from the Regional Environmental Center for Central Asia (CAREC). Preparation is underway in other Central Asian countries for their participation in the Program. A brief description is provided below (Project Appraisal Document available at http://documents.worldbank.org/curated/en/858141468000588741/Central-Asia-Climate-Adaptation-</w:t>
      </w:r>
      <w:r w:rsidRPr="008A0011">
        <w:lastRenderedPageBreak/>
        <w:t>and-Mitigation-Program-for-the-Aral-Sea-Basin-Project)</w:t>
      </w:r>
      <w:r w:rsidRPr="008A0011">
        <w:br/>
      </w:r>
      <w:r w:rsidRPr="008A0011">
        <w:br/>
        <w:t>Total project cost for first phase (implementation: 2016-21) is US$44.8 million:</w:t>
      </w:r>
      <w:r w:rsidRPr="008A0011">
        <w:br/>
        <w:t xml:space="preserve">- US$15 million IDA grant (recipient: EC-IFAS), supporting regional activities; </w:t>
      </w:r>
      <w:r w:rsidRPr="008A0011">
        <w:br/>
        <w:t>- US$23 million IDA credit (Tajikistan: U$9 million, Uzbekistan: US$14 million), supporting national activities (primarily, climate investments);</w:t>
      </w:r>
      <w:r w:rsidRPr="008A0011">
        <w:br/>
        <w:t>- US$6.8 million in beneficiary contributions for climate investments in Tajikistan and Uzbekistan.</w:t>
      </w:r>
      <w:r w:rsidRPr="008A0011">
        <w:br/>
      </w:r>
      <w:r w:rsidRPr="008A0011">
        <w:br/>
        <w:t>Component 1: Regional Climate Knowledge Services (to be implemented by the Regional Implementing Agency, EC-IFAS, and Regional Coordination Unit, hosted by CAREC), to (i) assist in the collection, joint use and management of public databases on climate change; (ii) improve systems for monitoring the status of snow and ice cover and/or agricultural and forestry systems; and (iii) enhance the capacity of environmental agencies and other stakeholders for climate assessment and decision-making. The component is also expected to support the development of methodologies, approaches, and tools for the analysis of climate change impacts and response options as well as of information/knowledge products. It will also establish a mechanism to evaluate climate investments under Component 2. Finally the component will facilitate regional dialogue and coalition building through an annual climate knowledge forum and multi-stakeholder networks.</w:t>
      </w:r>
      <w:r w:rsidRPr="008A0011">
        <w:br/>
      </w:r>
      <w:r w:rsidRPr="008A0011">
        <w:br/>
        <w:t xml:space="preserve">Component 2: Regional Climate Investment Facility (to be implemented by the countries National Coordination Units), to finance climate investments via sub-loans, support sub-borrowers in the implementation of these sub-projects, and build the capacity of participating financial institutions for green financing. </w:t>
      </w:r>
      <w:r w:rsidRPr="008A0011">
        <w:br/>
        <w:t>Subcomponent 2.1: Investment financing, via sub-loans through Participating Financial Institutions (PFIs) supported by a credit line, to promote the adoption of climate adaptation or mitigation technologies and practices for increased productivity and improved livelihood in rural areas. Sub-borrowers are expected to include private farmers and entrepreneurs, representatives of small and medium size businesses, resource (water, pasture) user groups.</w:t>
      </w:r>
      <w:r w:rsidRPr="008A0011">
        <w:br/>
        <w:t>Subcomponent 2.2: Capacity building and support to beneficiaries, for international and local consultant services in order to expand beneficiaries knowledge and capacity on production of agricultural products / management of natural resources adapted to climate change and to support implementation of subprojects as well as conduct relevant trainings on preparation of business plans. Training for staff of participating financial institutions on evaluation of agricultural business plans with a focus on climate change will also be provided.</w:t>
      </w:r>
      <w:r w:rsidRPr="008A0011">
        <w:br/>
      </w:r>
      <w:r w:rsidRPr="008A0011">
        <w:br/>
        <w:t>Component 3: Regional and National Coordination</w:t>
      </w:r>
      <w:r w:rsidRPr="008A0011">
        <w:br/>
        <w:t xml:space="preserve">Subcomponent 3.1: Regional Coordination, to support the Regional Coordination Unit in implementing Component 1, including procurement, disbursement, financial management, monitoring and evaluation of the project outcomes as well as financing of incremental operating costs. The Unit will also be responsible for overall regional coordination under CAMP4ASB. </w:t>
      </w:r>
      <w:r w:rsidRPr="008A0011">
        <w:br/>
        <w:t xml:space="preserve">Subcomponent 3.2: National Coordination, to support the National Coordination Units in implementing Component 2, including procurement, disbursement, financial management, safeguards oversight, monitoring and evaluation of the project outcomes as well as financing of incremental operating costs. </w:t>
      </w:r>
      <w:r w:rsidRPr="008A0011">
        <w:br/>
      </w:r>
      <w:r w:rsidRPr="008A0011">
        <w:br/>
      </w:r>
      <w:r w:rsidRPr="008A0011">
        <w:br/>
        <w:t>ASSIGNMENT DESCRIPTION</w:t>
      </w:r>
      <w:r w:rsidRPr="008A0011">
        <w:br/>
      </w:r>
      <w:r w:rsidRPr="008A0011">
        <w:br/>
        <w:t xml:space="preserve">The objective of the assignment is to develop training material to support and guide Participating Financial Institutions (PFIs) involved in CAMP4ASBs Regional Climate Investment Facility. </w:t>
      </w:r>
      <w:r w:rsidRPr="008A0011">
        <w:br/>
      </w:r>
      <w:r w:rsidRPr="008A0011">
        <w:br/>
        <w:t>The training will focus on raising awareness on climate change challenges and climate-smart solutions primarily in the agriculture sector as well as on the nascent opportunities for developing green financing market. Specifically, the training will cover:</w:t>
      </w:r>
      <w:r w:rsidRPr="008A0011">
        <w:br/>
      </w:r>
      <w:r w:rsidRPr="008A0011">
        <w:br/>
        <w:t xml:space="preserve">Presentation, tailored to each project areas agro-ecozone (including drylands, mountains, watershed, and irrigated/cultivated), of the most relevant climate change risks to agricultural systems and of the most suitable climate-smart solutions for climate resilience, risk reduction, and mitigation, highlighting technical (to gauge climate effectiveness and to monitor performance of sub-investments) and financial parameters (to assess sustainability). This is essential to assist PFIs in screening sub-loan </w:t>
      </w:r>
      <w:r w:rsidRPr="008A0011">
        <w:lastRenderedPageBreak/>
        <w:t>applications for eligibility under CAMP4ASBs Climate Investment Facility. This is also an opportunity to demonstrate that green and climate-smart investments are financially viable and can be a growing business area for PFIs. A Handbook of Climate-smart Investments in Rural Areas for CAMP4ASB participating countries will be available, providing information on the technical and financial parameters of the climate investments. The Handbook can be a reliable source of information for this part of the training.</w:t>
      </w:r>
      <w:r w:rsidRPr="008A0011">
        <w:br/>
        <w:t>Methodologies for appraisal of investment (medium-term and long-term) sub-loans in agriculture and other sectors eligible under the Climate Investment Facility, covering credit appraisal techniques and methodologies with an emphasis on cash flow analysis, profitability/financial viability assessment of the investment (including the cost/value assessment, given that climate-smart technologies may be more costly than conventional technologies), assessment of risks specific to agriculture (including those created by the seasonal nature of agriculture) and other sectors covered by the climate investments under the Project, and well as mitigation measures for such risks.</w:t>
      </w:r>
      <w:r w:rsidRPr="008A0011">
        <w:br/>
        <w:t>Detailed presentation and guidance on the sub-loan cycle under CAMP4ASBs Facility, highlighting each step in the process from sub-loan application to completion, procedures and roles and responsibilities of PFIs and other stakeholders (e.g., scope, sub-loan agreement, Social and Environmental Safeguard responsibilities, Monitoring responsibility, etc.). A Credit Line Operational Manual will form the basis for this part of the training.</w:t>
      </w:r>
      <w:r w:rsidRPr="008A0011">
        <w:br/>
      </w:r>
      <w:r w:rsidRPr="008A0011">
        <w:br/>
        <w:t>The training, covering climate and financial appraisals, risk management methodologies, as well as sub-loan cycle, will be delivered in the form of seminars, lasting about 3-4 days and catering for about 15-20 participants at a time. The training should rely as much as possible on actual case studies (from Tajikistan, Uzbekistan, or countries with similar context) and use (and present) the templates in the Annexes of the Credit Line Operational Manual. Based on the demand and need, additional templates (e.g., forms or excel-based calculators) could be developed. The material must be prepared in English, Russian, Tajik, and Uzbek. This material will be trialed (i.e., a few training sessions with PFIs will be conducted) and once finalized, will then be provided to the National Coordination Units in Tajikistan and Uzbekistan and used by local consultants during implementation to deliver the training to all PFIs (under a separate contract). These local consultants will also participate in the initial pilot sessions to get familiar with the training.</w:t>
      </w:r>
      <w:r w:rsidRPr="008A0011">
        <w:br/>
      </w:r>
      <w:r w:rsidRPr="008A0011">
        <w:br/>
        <w:t>The Consultant shall be responsible for all aspects of service provision as outlined above in these ToRs.</w:t>
      </w:r>
      <w:r w:rsidRPr="008A0011">
        <w:br/>
      </w:r>
      <w:r w:rsidRPr="008A0011">
        <w:br/>
      </w:r>
      <w:r w:rsidRPr="008A0011">
        <w:br/>
        <w:t>SUBMISSION REQUIREMENTS</w:t>
      </w:r>
      <w:r w:rsidRPr="008A0011">
        <w:br/>
      </w:r>
      <w:r w:rsidRPr="008A0011">
        <w:br/>
        <w:t xml:space="preserve">The World Bank invites eligible firms to indicate their interest for this assignment. Firms must provide information on their qualification to perform the services (brochures, description of similar assignments, experience in similar conditions, availability of appropriate skills among staff, etc.). The total size of all attachments should be less than 5MB. Consultants may associate to enhance their qualifications. Consultants are encouraged to use expertise in Tajikistan and Uzbekistan as much as possible. However international experience is required. Consultants can suggest team composition and qualification. </w:t>
      </w:r>
      <w:r w:rsidRPr="008A0011">
        <w:br/>
      </w:r>
      <w:r w:rsidRPr="008A0011">
        <w:br/>
        <w:t>Expressions of Interest should be submitted, in English, electronically through World Bank Group eTendering (https://wbgeconsult2.worldbank.org/wbgec/index.html). Shortlisted qualified companies will be invited to submit Full Proposals. The Bank reserves the right to directly award or otherwise assess the selected firm's eligibility to compete for downstream work in accordance with applicable procurement World Bank Group's rules.</w:t>
      </w:r>
    </w:p>
    <w:p w:rsidR="008A0011" w:rsidRPr="008A0011" w:rsidRDefault="008A0011" w:rsidP="008A0011">
      <w:pPr>
        <w:rPr>
          <w:lang w:val="nl-NL"/>
        </w:rPr>
      </w:pPr>
      <w:r w:rsidRPr="008A0011">
        <w:rPr>
          <w:lang w:val="nl-NL"/>
        </w:rPr>
        <w:t xml:space="preserve">Qualification Criteria </w:t>
      </w:r>
    </w:p>
    <w:p w:rsidR="008A0011" w:rsidRPr="008A0011" w:rsidRDefault="008A0011" w:rsidP="008A0011">
      <w:pPr>
        <w:numPr>
          <w:ilvl w:val="0"/>
          <w:numId w:val="3"/>
        </w:numPr>
      </w:pPr>
      <w:r w:rsidRPr="008A0011">
        <w:rPr>
          <w:b/>
          <w:bCs/>
        </w:rPr>
        <w:t>1.</w:t>
      </w:r>
      <w:r w:rsidRPr="008A0011">
        <w:t xml:space="preserve"> Experience in the commercial bank/ micro financial organization training of at least 5 years</w:t>
      </w:r>
    </w:p>
    <w:p w:rsidR="008A0011" w:rsidRPr="008A0011" w:rsidRDefault="008A0011" w:rsidP="008A0011">
      <w:pPr>
        <w:numPr>
          <w:ilvl w:val="0"/>
          <w:numId w:val="3"/>
        </w:numPr>
      </w:pPr>
      <w:r w:rsidRPr="008A0011">
        <w:rPr>
          <w:b/>
          <w:bCs/>
        </w:rPr>
        <w:t>2.</w:t>
      </w:r>
      <w:r w:rsidRPr="008A0011">
        <w:t xml:space="preserve"> Experience in addressing climate change challenges and developing climate-smart solutions in the context of rural development of at least 5 years</w:t>
      </w:r>
    </w:p>
    <w:p w:rsidR="008A0011" w:rsidRPr="008A0011" w:rsidRDefault="008A0011" w:rsidP="008A0011">
      <w:pPr>
        <w:numPr>
          <w:ilvl w:val="0"/>
          <w:numId w:val="3"/>
        </w:numPr>
      </w:pPr>
      <w:r w:rsidRPr="008A0011">
        <w:rPr>
          <w:b/>
          <w:bCs/>
        </w:rPr>
        <w:lastRenderedPageBreak/>
        <w:t>3.</w:t>
      </w:r>
      <w:r w:rsidRPr="008A0011">
        <w:t xml:space="preserve"> Experience with lending, appraisal of loan proposals, and financial analysis of at least 10 years</w:t>
      </w:r>
    </w:p>
    <w:p w:rsidR="008A0011" w:rsidRPr="008A0011" w:rsidRDefault="008A0011" w:rsidP="008A0011">
      <w:pPr>
        <w:numPr>
          <w:ilvl w:val="0"/>
          <w:numId w:val="3"/>
        </w:numPr>
      </w:pPr>
      <w:r w:rsidRPr="008A0011">
        <w:rPr>
          <w:b/>
          <w:bCs/>
        </w:rPr>
        <w:t>4.</w:t>
      </w:r>
      <w:r w:rsidRPr="008A0011">
        <w:t xml:space="preserve"> Prior experience in similar assignments, including Central Asia, highly desirable</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26801"/>
    <w:multiLevelType w:val="multilevel"/>
    <w:tmpl w:val="984E6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9C0124"/>
    <w:multiLevelType w:val="multilevel"/>
    <w:tmpl w:val="D452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D9510C"/>
    <w:multiLevelType w:val="multilevel"/>
    <w:tmpl w:val="FC98E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011"/>
    <w:rsid w:val="008A0011"/>
    <w:rsid w:val="00C43A7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3855791">
      <w:bodyDiv w:val="1"/>
      <w:marLeft w:val="0"/>
      <w:marRight w:val="0"/>
      <w:marTop w:val="0"/>
      <w:marBottom w:val="0"/>
      <w:divBdr>
        <w:top w:val="none" w:sz="0" w:space="0" w:color="auto"/>
        <w:left w:val="none" w:sz="0" w:space="0" w:color="auto"/>
        <w:bottom w:val="none" w:sz="0" w:space="0" w:color="auto"/>
        <w:right w:val="none" w:sz="0" w:space="0" w:color="auto"/>
      </w:divBdr>
      <w:divsChild>
        <w:div w:id="1349524841">
          <w:marLeft w:val="0"/>
          <w:marRight w:val="0"/>
          <w:marTop w:val="0"/>
          <w:marBottom w:val="0"/>
          <w:divBdr>
            <w:top w:val="none" w:sz="0" w:space="0" w:color="auto"/>
            <w:left w:val="none" w:sz="0" w:space="0" w:color="auto"/>
            <w:bottom w:val="none" w:sz="0" w:space="0" w:color="auto"/>
            <w:right w:val="none" w:sz="0" w:space="0" w:color="auto"/>
          </w:divBdr>
        </w:div>
        <w:div w:id="2113352659">
          <w:marLeft w:val="0"/>
          <w:marRight w:val="0"/>
          <w:marTop w:val="0"/>
          <w:marBottom w:val="0"/>
          <w:divBdr>
            <w:top w:val="none" w:sz="0" w:space="0" w:color="auto"/>
            <w:left w:val="none" w:sz="0" w:space="0" w:color="auto"/>
            <w:bottom w:val="none" w:sz="0" w:space="0" w:color="auto"/>
            <w:right w:val="none" w:sz="0" w:space="0" w:color="auto"/>
          </w:divBdr>
          <w:divsChild>
            <w:div w:id="673991522">
              <w:marLeft w:val="0"/>
              <w:marRight w:val="0"/>
              <w:marTop w:val="0"/>
              <w:marBottom w:val="0"/>
              <w:divBdr>
                <w:top w:val="none" w:sz="0" w:space="0" w:color="auto"/>
                <w:left w:val="none" w:sz="0" w:space="0" w:color="auto"/>
                <w:bottom w:val="none" w:sz="0" w:space="0" w:color="auto"/>
                <w:right w:val="none" w:sz="0" w:space="0" w:color="auto"/>
              </w:divBdr>
              <w:divsChild>
                <w:div w:id="1427379706">
                  <w:marLeft w:val="0"/>
                  <w:marRight w:val="0"/>
                  <w:marTop w:val="0"/>
                  <w:marBottom w:val="0"/>
                  <w:divBdr>
                    <w:top w:val="none" w:sz="0" w:space="0" w:color="auto"/>
                    <w:left w:val="none" w:sz="0" w:space="0" w:color="auto"/>
                    <w:bottom w:val="none" w:sz="0" w:space="0" w:color="auto"/>
                    <w:right w:val="none" w:sz="0" w:space="0" w:color="auto"/>
                  </w:divBdr>
                </w:div>
              </w:divsChild>
            </w:div>
            <w:div w:id="775518411">
              <w:marLeft w:val="0"/>
              <w:marRight w:val="0"/>
              <w:marTop w:val="0"/>
              <w:marBottom w:val="0"/>
              <w:divBdr>
                <w:top w:val="none" w:sz="0" w:space="0" w:color="auto"/>
                <w:left w:val="none" w:sz="0" w:space="0" w:color="auto"/>
                <w:bottom w:val="none" w:sz="0" w:space="0" w:color="auto"/>
                <w:right w:val="none" w:sz="0" w:space="0" w:color="auto"/>
              </w:divBdr>
              <w:divsChild>
                <w:div w:id="325060320">
                  <w:marLeft w:val="0"/>
                  <w:marRight w:val="0"/>
                  <w:marTop w:val="0"/>
                  <w:marBottom w:val="0"/>
                  <w:divBdr>
                    <w:top w:val="none" w:sz="0" w:space="0" w:color="auto"/>
                    <w:left w:val="none" w:sz="0" w:space="0" w:color="auto"/>
                    <w:bottom w:val="none" w:sz="0" w:space="0" w:color="auto"/>
                    <w:right w:val="none" w:sz="0" w:space="0" w:color="auto"/>
                  </w:divBdr>
                </w:div>
                <w:div w:id="1329213117">
                  <w:marLeft w:val="0"/>
                  <w:marRight w:val="0"/>
                  <w:marTop w:val="0"/>
                  <w:marBottom w:val="0"/>
                  <w:divBdr>
                    <w:top w:val="none" w:sz="0" w:space="0" w:color="auto"/>
                    <w:left w:val="none" w:sz="0" w:space="0" w:color="auto"/>
                    <w:bottom w:val="none" w:sz="0" w:space="0" w:color="auto"/>
                    <w:right w:val="none" w:sz="0" w:space="0" w:color="auto"/>
                  </w:divBdr>
                </w:div>
              </w:divsChild>
            </w:div>
            <w:div w:id="1450320311">
              <w:marLeft w:val="0"/>
              <w:marRight w:val="0"/>
              <w:marTop w:val="0"/>
              <w:marBottom w:val="0"/>
              <w:divBdr>
                <w:top w:val="none" w:sz="0" w:space="0" w:color="auto"/>
                <w:left w:val="none" w:sz="0" w:space="0" w:color="auto"/>
                <w:bottom w:val="none" w:sz="0" w:space="0" w:color="auto"/>
                <w:right w:val="none" w:sz="0" w:space="0" w:color="auto"/>
              </w:divBdr>
              <w:divsChild>
                <w:div w:id="1017391243">
                  <w:marLeft w:val="0"/>
                  <w:marRight w:val="0"/>
                  <w:marTop w:val="0"/>
                  <w:marBottom w:val="0"/>
                  <w:divBdr>
                    <w:top w:val="none" w:sz="0" w:space="0" w:color="auto"/>
                    <w:left w:val="none" w:sz="0" w:space="0" w:color="auto"/>
                    <w:bottom w:val="none" w:sz="0" w:space="0" w:color="auto"/>
                    <w:right w:val="none" w:sz="0" w:space="0" w:color="auto"/>
                  </w:divBdr>
                </w:div>
                <w:div w:id="1888449930">
                  <w:marLeft w:val="0"/>
                  <w:marRight w:val="0"/>
                  <w:marTop w:val="0"/>
                  <w:marBottom w:val="0"/>
                  <w:divBdr>
                    <w:top w:val="none" w:sz="0" w:space="0" w:color="auto"/>
                    <w:left w:val="none" w:sz="0" w:space="0" w:color="auto"/>
                    <w:bottom w:val="none" w:sz="0" w:space="0" w:color="auto"/>
                    <w:right w:val="none" w:sz="0" w:space="0" w:color="auto"/>
                  </w:divBdr>
                </w:div>
              </w:divsChild>
            </w:div>
            <w:div w:id="19792287">
              <w:marLeft w:val="0"/>
              <w:marRight w:val="0"/>
              <w:marTop w:val="0"/>
              <w:marBottom w:val="0"/>
              <w:divBdr>
                <w:top w:val="none" w:sz="0" w:space="0" w:color="auto"/>
                <w:left w:val="none" w:sz="0" w:space="0" w:color="auto"/>
                <w:bottom w:val="none" w:sz="0" w:space="0" w:color="auto"/>
                <w:right w:val="none" w:sz="0" w:space="0" w:color="auto"/>
              </w:divBdr>
              <w:divsChild>
                <w:div w:id="2003393246">
                  <w:marLeft w:val="0"/>
                  <w:marRight w:val="0"/>
                  <w:marTop w:val="0"/>
                  <w:marBottom w:val="0"/>
                  <w:divBdr>
                    <w:top w:val="none" w:sz="0" w:space="0" w:color="auto"/>
                    <w:left w:val="none" w:sz="0" w:space="0" w:color="auto"/>
                    <w:bottom w:val="none" w:sz="0" w:space="0" w:color="auto"/>
                    <w:right w:val="none" w:sz="0" w:space="0" w:color="auto"/>
                  </w:divBdr>
                </w:div>
                <w:div w:id="513500711">
                  <w:marLeft w:val="0"/>
                  <w:marRight w:val="0"/>
                  <w:marTop w:val="0"/>
                  <w:marBottom w:val="0"/>
                  <w:divBdr>
                    <w:top w:val="none" w:sz="0" w:space="0" w:color="auto"/>
                    <w:left w:val="none" w:sz="0" w:space="0" w:color="auto"/>
                    <w:bottom w:val="none" w:sz="0" w:space="0" w:color="auto"/>
                    <w:right w:val="none" w:sz="0" w:space="0" w:color="auto"/>
                  </w:divBdr>
                </w:div>
              </w:divsChild>
            </w:div>
            <w:div w:id="2128964341">
              <w:marLeft w:val="0"/>
              <w:marRight w:val="0"/>
              <w:marTop w:val="0"/>
              <w:marBottom w:val="0"/>
              <w:divBdr>
                <w:top w:val="none" w:sz="0" w:space="0" w:color="auto"/>
                <w:left w:val="none" w:sz="0" w:space="0" w:color="auto"/>
                <w:bottom w:val="none" w:sz="0" w:space="0" w:color="auto"/>
                <w:right w:val="none" w:sz="0" w:space="0" w:color="auto"/>
              </w:divBdr>
              <w:divsChild>
                <w:div w:id="1249005109">
                  <w:marLeft w:val="0"/>
                  <w:marRight w:val="0"/>
                  <w:marTop w:val="0"/>
                  <w:marBottom w:val="0"/>
                  <w:divBdr>
                    <w:top w:val="none" w:sz="0" w:space="0" w:color="auto"/>
                    <w:left w:val="none" w:sz="0" w:space="0" w:color="auto"/>
                    <w:bottom w:val="none" w:sz="0" w:space="0" w:color="auto"/>
                    <w:right w:val="none" w:sz="0" w:space="0" w:color="auto"/>
                  </w:divBdr>
                </w:div>
                <w:div w:id="2014916558">
                  <w:marLeft w:val="0"/>
                  <w:marRight w:val="0"/>
                  <w:marTop w:val="0"/>
                  <w:marBottom w:val="0"/>
                  <w:divBdr>
                    <w:top w:val="none" w:sz="0" w:space="0" w:color="auto"/>
                    <w:left w:val="none" w:sz="0" w:space="0" w:color="auto"/>
                    <w:bottom w:val="none" w:sz="0" w:space="0" w:color="auto"/>
                    <w:right w:val="none" w:sz="0" w:space="0" w:color="auto"/>
                  </w:divBdr>
                </w:div>
              </w:divsChild>
            </w:div>
            <w:div w:id="760180122">
              <w:marLeft w:val="0"/>
              <w:marRight w:val="0"/>
              <w:marTop w:val="0"/>
              <w:marBottom w:val="0"/>
              <w:divBdr>
                <w:top w:val="none" w:sz="0" w:space="0" w:color="auto"/>
                <w:left w:val="none" w:sz="0" w:space="0" w:color="auto"/>
                <w:bottom w:val="none" w:sz="0" w:space="0" w:color="auto"/>
                <w:right w:val="none" w:sz="0" w:space="0" w:color="auto"/>
              </w:divBdr>
              <w:divsChild>
                <w:div w:id="1620188480">
                  <w:marLeft w:val="0"/>
                  <w:marRight w:val="0"/>
                  <w:marTop w:val="0"/>
                  <w:marBottom w:val="0"/>
                  <w:divBdr>
                    <w:top w:val="none" w:sz="0" w:space="0" w:color="auto"/>
                    <w:left w:val="none" w:sz="0" w:space="0" w:color="auto"/>
                    <w:bottom w:val="none" w:sz="0" w:space="0" w:color="auto"/>
                    <w:right w:val="none" w:sz="0" w:space="0" w:color="auto"/>
                  </w:divBdr>
                </w:div>
                <w:div w:id="1093548778">
                  <w:marLeft w:val="0"/>
                  <w:marRight w:val="0"/>
                  <w:marTop w:val="0"/>
                  <w:marBottom w:val="0"/>
                  <w:divBdr>
                    <w:top w:val="none" w:sz="0" w:space="0" w:color="auto"/>
                    <w:left w:val="none" w:sz="0" w:space="0" w:color="auto"/>
                    <w:bottom w:val="none" w:sz="0" w:space="0" w:color="auto"/>
                    <w:right w:val="none" w:sz="0" w:space="0" w:color="auto"/>
                  </w:divBdr>
                </w:div>
              </w:divsChild>
            </w:div>
            <w:div w:id="1477868099">
              <w:marLeft w:val="0"/>
              <w:marRight w:val="0"/>
              <w:marTop w:val="0"/>
              <w:marBottom w:val="0"/>
              <w:divBdr>
                <w:top w:val="none" w:sz="0" w:space="0" w:color="auto"/>
                <w:left w:val="none" w:sz="0" w:space="0" w:color="auto"/>
                <w:bottom w:val="none" w:sz="0" w:space="0" w:color="auto"/>
                <w:right w:val="none" w:sz="0" w:space="0" w:color="auto"/>
              </w:divBdr>
              <w:divsChild>
                <w:div w:id="1360858020">
                  <w:marLeft w:val="0"/>
                  <w:marRight w:val="0"/>
                  <w:marTop w:val="0"/>
                  <w:marBottom w:val="0"/>
                  <w:divBdr>
                    <w:top w:val="none" w:sz="0" w:space="0" w:color="auto"/>
                    <w:left w:val="none" w:sz="0" w:space="0" w:color="auto"/>
                    <w:bottom w:val="none" w:sz="0" w:space="0" w:color="auto"/>
                    <w:right w:val="none" w:sz="0" w:space="0" w:color="auto"/>
                  </w:divBdr>
                </w:div>
                <w:div w:id="1230649380">
                  <w:marLeft w:val="0"/>
                  <w:marRight w:val="0"/>
                  <w:marTop w:val="0"/>
                  <w:marBottom w:val="0"/>
                  <w:divBdr>
                    <w:top w:val="none" w:sz="0" w:space="0" w:color="auto"/>
                    <w:left w:val="none" w:sz="0" w:space="0" w:color="auto"/>
                    <w:bottom w:val="none" w:sz="0" w:space="0" w:color="auto"/>
                    <w:right w:val="none" w:sz="0" w:space="0" w:color="auto"/>
                  </w:divBdr>
                </w:div>
              </w:divsChild>
            </w:div>
            <w:div w:id="1026373051">
              <w:marLeft w:val="0"/>
              <w:marRight w:val="0"/>
              <w:marTop w:val="0"/>
              <w:marBottom w:val="0"/>
              <w:divBdr>
                <w:top w:val="none" w:sz="0" w:space="0" w:color="auto"/>
                <w:left w:val="none" w:sz="0" w:space="0" w:color="auto"/>
                <w:bottom w:val="none" w:sz="0" w:space="0" w:color="auto"/>
                <w:right w:val="none" w:sz="0" w:space="0" w:color="auto"/>
              </w:divBdr>
              <w:divsChild>
                <w:div w:id="176846179">
                  <w:marLeft w:val="0"/>
                  <w:marRight w:val="0"/>
                  <w:marTop w:val="0"/>
                  <w:marBottom w:val="0"/>
                  <w:divBdr>
                    <w:top w:val="none" w:sz="0" w:space="0" w:color="auto"/>
                    <w:left w:val="none" w:sz="0" w:space="0" w:color="auto"/>
                    <w:bottom w:val="none" w:sz="0" w:space="0" w:color="auto"/>
                    <w:right w:val="none" w:sz="0" w:space="0" w:color="auto"/>
                  </w:divBdr>
                </w:div>
                <w:div w:id="2041389580">
                  <w:marLeft w:val="0"/>
                  <w:marRight w:val="0"/>
                  <w:marTop w:val="0"/>
                  <w:marBottom w:val="0"/>
                  <w:divBdr>
                    <w:top w:val="none" w:sz="0" w:space="0" w:color="auto"/>
                    <w:left w:val="none" w:sz="0" w:space="0" w:color="auto"/>
                    <w:bottom w:val="none" w:sz="0" w:space="0" w:color="auto"/>
                    <w:right w:val="none" w:sz="0" w:space="0" w:color="auto"/>
                  </w:divBdr>
                </w:div>
              </w:divsChild>
            </w:div>
            <w:div w:id="1342928651">
              <w:marLeft w:val="0"/>
              <w:marRight w:val="0"/>
              <w:marTop w:val="0"/>
              <w:marBottom w:val="0"/>
              <w:divBdr>
                <w:top w:val="none" w:sz="0" w:space="0" w:color="auto"/>
                <w:left w:val="none" w:sz="0" w:space="0" w:color="auto"/>
                <w:bottom w:val="none" w:sz="0" w:space="0" w:color="auto"/>
                <w:right w:val="none" w:sz="0" w:space="0" w:color="auto"/>
              </w:divBdr>
            </w:div>
            <w:div w:id="1041707014">
              <w:marLeft w:val="0"/>
              <w:marRight w:val="0"/>
              <w:marTop w:val="0"/>
              <w:marBottom w:val="0"/>
              <w:divBdr>
                <w:top w:val="none" w:sz="0" w:space="0" w:color="auto"/>
                <w:left w:val="none" w:sz="0" w:space="0" w:color="auto"/>
                <w:bottom w:val="none" w:sz="0" w:space="0" w:color="auto"/>
                <w:right w:val="none" w:sz="0" w:space="0" w:color="auto"/>
              </w:divBdr>
              <w:divsChild>
                <w:div w:id="199232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A22DC94A</Template>
  <TotalTime>378</TotalTime>
  <Pages>4</Pages>
  <Words>1649</Words>
  <Characters>9074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2016-09-08T11:21:00Z</dcterms:created>
  <dcterms:modified xsi:type="dcterms:W3CDTF">2016-09-08T18:09:00Z</dcterms:modified>
</cp:coreProperties>
</file>