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818" w:rsidRPr="00345818" w:rsidRDefault="00345818" w:rsidP="00345818">
      <w:r>
        <w:t>R</w:t>
      </w:r>
      <w:r w:rsidRPr="00345818">
        <w:t>equest for expression of interest for selection # 1227646</w:t>
      </w:r>
    </w:p>
    <w:p w:rsidR="00345818" w:rsidRPr="00345818" w:rsidRDefault="00345818" w:rsidP="00345818">
      <w:r w:rsidRPr="00345818">
        <w:t>Assignment Title</w:t>
      </w:r>
    </w:p>
    <w:p w:rsidR="00345818" w:rsidRPr="00345818" w:rsidRDefault="00345818" w:rsidP="00345818">
      <w:bookmarkStart w:id="0" w:name="_GoBack"/>
      <w:r w:rsidRPr="00345818">
        <w:t>Lighting Asia Bangladesh Consumer Education and Outreach Campaign</w:t>
      </w:r>
    </w:p>
    <w:bookmarkEnd w:id="0"/>
    <w:p w:rsidR="00345818" w:rsidRPr="00345818" w:rsidRDefault="00345818" w:rsidP="00345818">
      <w:r w:rsidRPr="00345818">
        <w:t>Publication Date</w:t>
      </w:r>
    </w:p>
    <w:p w:rsidR="00345818" w:rsidRPr="00345818" w:rsidRDefault="00345818" w:rsidP="00345818">
      <w:r w:rsidRPr="00345818">
        <w:t> 31-Aug-2016</w:t>
      </w:r>
    </w:p>
    <w:p w:rsidR="00345818" w:rsidRPr="00345818" w:rsidRDefault="00345818" w:rsidP="00345818">
      <w:r w:rsidRPr="00345818">
        <w:t>Expression of Interest Deadline</w:t>
      </w:r>
    </w:p>
    <w:p w:rsidR="00345818" w:rsidRPr="00345818" w:rsidRDefault="00345818" w:rsidP="00345818">
      <w:r w:rsidRPr="00345818">
        <w:t> 07-Sep-2016 at 11:59:59 PM (Eastern Time – Washington D.C.)</w:t>
      </w:r>
    </w:p>
    <w:p w:rsidR="00345818" w:rsidRPr="00345818" w:rsidRDefault="00345818" w:rsidP="00345818">
      <w:r w:rsidRPr="00345818">
        <w:t>Language of Notice</w:t>
      </w:r>
    </w:p>
    <w:p w:rsidR="00345818" w:rsidRPr="00345818" w:rsidRDefault="00345818" w:rsidP="00345818">
      <w:r w:rsidRPr="00345818">
        <w:t> English</w:t>
      </w:r>
    </w:p>
    <w:p w:rsidR="00345818" w:rsidRPr="00345818" w:rsidRDefault="00345818" w:rsidP="00345818">
      <w:r w:rsidRPr="00345818">
        <w:t xml:space="preserve">Selection Notice </w:t>
      </w:r>
    </w:p>
    <w:p w:rsidR="00345818" w:rsidRPr="00345818" w:rsidRDefault="00345818" w:rsidP="00345818">
      <w:pPr>
        <w:rPr>
          <w:lang w:val="nl-NL"/>
        </w:rPr>
      </w:pPr>
      <w:r w:rsidRPr="00345818">
        <w:rPr>
          <w:lang w:val="nl-NL"/>
        </w:rPr>
        <w:t>Assignment Country</w:t>
      </w:r>
    </w:p>
    <w:p w:rsidR="00345818" w:rsidRPr="00345818" w:rsidRDefault="00345818" w:rsidP="00345818">
      <w:pPr>
        <w:numPr>
          <w:ilvl w:val="0"/>
          <w:numId w:val="1"/>
        </w:numPr>
        <w:rPr>
          <w:lang w:val="nl-NL"/>
        </w:rPr>
      </w:pPr>
      <w:r w:rsidRPr="00345818">
        <w:rPr>
          <w:lang w:val="nl-NL"/>
        </w:rPr>
        <w:t>BD - Bangladesh</w:t>
      </w:r>
    </w:p>
    <w:p w:rsidR="00345818" w:rsidRPr="00345818" w:rsidRDefault="00345818" w:rsidP="00345818">
      <w:pPr>
        <w:rPr>
          <w:lang w:val="nl-NL"/>
        </w:rPr>
      </w:pPr>
      <w:r w:rsidRPr="00345818">
        <w:rPr>
          <w:lang w:val="nl-NL"/>
        </w:rPr>
        <w:t>Funding Sources</w:t>
      </w:r>
    </w:p>
    <w:p w:rsidR="00345818" w:rsidRPr="00345818" w:rsidRDefault="00345818" w:rsidP="00345818">
      <w:r w:rsidRPr="00345818">
        <w:t xml:space="preserve">The World Bank Group intends to finance the assignment/services under: </w:t>
      </w:r>
    </w:p>
    <w:p w:rsidR="00345818" w:rsidRPr="00345818" w:rsidRDefault="00345818" w:rsidP="00345818">
      <w:pPr>
        <w:numPr>
          <w:ilvl w:val="0"/>
          <w:numId w:val="2"/>
        </w:numPr>
        <w:rPr>
          <w:lang w:val="nl-NL"/>
        </w:rPr>
      </w:pPr>
      <w:r w:rsidRPr="00345818">
        <w:rPr>
          <w:lang w:val="nl-NL"/>
        </w:rPr>
        <w:t>BB - BANK BUDGET</w:t>
      </w:r>
    </w:p>
    <w:p w:rsidR="00345818" w:rsidRPr="00345818" w:rsidRDefault="00345818" w:rsidP="00345818">
      <w:pPr>
        <w:numPr>
          <w:ilvl w:val="0"/>
          <w:numId w:val="2"/>
        </w:numPr>
      </w:pPr>
      <w:r w:rsidRPr="00345818">
        <w:t>TF013676 - SBA SA Lighting Bangladesh MDTF</w:t>
      </w:r>
    </w:p>
    <w:p w:rsidR="00345818" w:rsidRPr="00345818" w:rsidRDefault="00345818" w:rsidP="00345818">
      <w:r w:rsidRPr="00345818">
        <w:t>Individual/Firm</w:t>
      </w:r>
    </w:p>
    <w:p w:rsidR="00345818" w:rsidRPr="00345818" w:rsidRDefault="00345818" w:rsidP="00345818">
      <w:r w:rsidRPr="00345818">
        <w:t xml:space="preserve">The consultant will be a firm. </w:t>
      </w:r>
    </w:p>
    <w:p w:rsidR="00345818" w:rsidRPr="00345818" w:rsidRDefault="00345818" w:rsidP="00345818">
      <w:pPr>
        <w:rPr>
          <w:lang w:val="nl-NL"/>
        </w:rPr>
      </w:pPr>
      <w:r w:rsidRPr="00345818">
        <w:rPr>
          <w:lang w:val="nl-NL"/>
        </w:rPr>
        <w:t xml:space="preserve">Assignment Description </w:t>
      </w:r>
    </w:p>
    <w:p w:rsidR="00345818" w:rsidRPr="00345818" w:rsidRDefault="00345818" w:rsidP="00345818">
      <w:r w:rsidRPr="00345818">
        <w:t>SELECTION FOR CONSULTANTS BY THE WORLD BANK GROUP</w:t>
      </w:r>
      <w:r w:rsidRPr="00345818">
        <w:br/>
      </w:r>
      <w:r w:rsidRPr="00345818">
        <w:br/>
        <w:t>REQUEST FOR EXPRESSIONS OF INTEREST</w:t>
      </w:r>
      <w:r w:rsidRPr="00345818">
        <w:br/>
      </w:r>
      <w:r w:rsidRPr="00345818">
        <w:br/>
        <w:t>Electronic Submissions through World Bank Group eConsultant2</w:t>
      </w:r>
      <w:r w:rsidRPr="00345818">
        <w:br/>
        <w:t>https://wbgeconsult2.worldbank.org/wbgec/index.html</w:t>
      </w:r>
      <w:r w:rsidRPr="00345818">
        <w:br/>
      </w:r>
      <w:r w:rsidRPr="00345818">
        <w:br/>
        <w:t>ASSIGNMENT OVERVIEW</w:t>
      </w:r>
      <w:r w:rsidRPr="00345818">
        <w:br/>
      </w:r>
      <w:r w:rsidRPr="00345818">
        <w:br/>
        <w:t>Assignment Title: 1227646 - Lighting Asia Bangladesh Consumer Education and Outreach Campaign</w:t>
      </w:r>
      <w:r w:rsidRPr="00345818">
        <w:br/>
      </w:r>
      <w:r w:rsidRPr="00345818">
        <w:br/>
        <w:t>Assignment Countries:</w:t>
      </w:r>
      <w:r w:rsidRPr="00345818">
        <w:br/>
        <w:t>- Bangladesh</w:t>
      </w:r>
      <w:r w:rsidRPr="00345818">
        <w:br/>
      </w:r>
      <w:r w:rsidRPr="00345818">
        <w:br/>
        <w:t>ASSIGNMENT DESCRIPTION</w:t>
      </w:r>
      <w:r w:rsidRPr="00345818">
        <w:br/>
      </w:r>
      <w:r w:rsidRPr="00345818">
        <w:br/>
        <w:t xml:space="preserve">Lighting Asia -Bangladesh is designed to counter market spoilage by promoting internationally accepted quality standards. It also works to remove tariff and non-tariff market entry barriers. The program also undertakes market research to generate market intelligence on market size, consumer preferences, access to finance, distribution channels etc. </w:t>
      </w:r>
      <w:r w:rsidRPr="00345818">
        <w:br/>
      </w:r>
      <w:r w:rsidRPr="00345818">
        <w:br/>
        <w:t xml:space="preserve">Low consumer awareness on high quality, affordable, solar-powered lighting products and appliances </w:t>
      </w:r>
      <w:r w:rsidRPr="00345818">
        <w:lastRenderedPageBreak/>
        <w:t xml:space="preserve">has been identified as a constraint to the uptake of clean lighting alternatives, and therefore a hindrance to the development of the off-grid lighting market in Bangladesh. </w:t>
      </w:r>
      <w:r w:rsidRPr="00345818">
        <w:br/>
      </w:r>
      <w:r w:rsidRPr="00345818">
        <w:br/>
        <w:t>The Lighting Asia Bangladesh team is now looking for an agency to implement its Consumer Education and Outreach Campaign.</w:t>
      </w:r>
      <w:r w:rsidRPr="00345818">
        <w:br/>
      </w:r>
      <w:r w:rsidRPr="00345818">
        <w:br/>
        <w:t>Scope of work:</w:t>
      </w:r>
      <w:r w:rsidRPr="00345818">
        <w:br/>
        <w:t>a. The Lighting Asia/Bangladesh (the Program) intends to reach 2.25 million consumers through the commercial sale of 450,000 quality-verified products by June 2017 by the Programs Associate Companies. Associate Companies are the Program Clients manufacturers and/or distributors, working with the Lighting Asia/Bangladesh Program to increase access to clean energy.</w:t>
      </w:r>
      <w:r w:rsidRPr="00345818">
        <w:br/>
        <w:t>b. The products from the Associates are within the price range of approx. BDT 1,000-10,000 (USD 12-120). The Consumer Awareness Campaign shall promote all products from these different Associates equally, giving equal chance to all products to compete in the market place.</w:t>
      </w:r>
      <w:r w:rsidRPr="00345818">
        <w:br/>
        <w:t xml:space="preserve">c. This consumer awareness campaign should lay the foundation for an improved uptake in commercial sales of quality assured products. There should be some correlation between sales of products and the program target to demonstrate the success of the campaign. The Agency should be prepared to explain how it intends to balance the long term goals. </w:t>
      </w:r>
      <w:r w:rsidRPr="00345818">
        <w:br/>
        <w:t xml:space="preserve">d. The campaign is to also create awareness and interest among other stakeholders e.g. NGOs, Government bodies, MFIs, potential retailers especially those operating in the targeted activity area, so that they see and appreciate these off grid lighting products as a viable solution to their development, rural electrification or business objectives. The Agency should set out how it will identify and reach out to these stakeholders in the context of the consumer awareness campaign. </w:t>
      </w:r>
      <w:r w:rsidRPr="00345818">
        <w:br/>
        <w:t xml:space="preserve">e. Materially, the Agency should complement the Lighting Asia/Bangladeshs existing efforts to reach out to companies and local agencies that may take an active or sponsoring role in supporting the consumer awareness campaign. Telecom companies, distribution companies and others could help the Program leverage the existing body of work. </w:t>
      </w:r>
      <w:r w:rsidRPr="00345818">
        <w:br/>
        <w:t>f. Defining geographies- Specific areas suggested for the campaign will be provided by GIZ-IFC Lighting Asia-Bangladesh before the roll out of the campaign. The final target areas will be determined in consultation with the Associate Members, specific Micro-Finance Institutions (MFIs) and the successful Agency prior to the roll out of each phase of the campaign.</w:t>
      </w:r>
      <w:r w:rsidRPr="00345818">
        <w:br/>
        <w:t>g. The Agency will be expected to generate materials including data, reports, videos, photos, stories, etc. to support the programs communications activities.</w:t>
      </w:r>
      <w:r w:rsidRPr="00345818">
        <w:br/>
        <w:t>h. The Agencys proposal must clearly articulate what the Agency will do in terms of Above the Line and Below the Line marketing and set out for each of the components the list of activities, media, timelines, as well as expected results (reach and conversion to products sold). The Proposal is expected to include an implementation plan with a detailed month by month strategy, list of activities to be undertaken, area details, and resource and budget requirements.</w:t>
      </w:r>
      <w:r w:rsidRPr="00345818">
        <w:br/>
        <w:t>i. A detailed budget should be provided with a breakdown of suggested activities, mentioning how, why and what media to be used message as per medium and the benefits, risks and opportunity of using this medium that the agency foresees.</w:t>
      </w:r>
      <w:r w:rsidRPr="00345818">
        <w:br/>
      </w:r>
      <w:r w:rsidRPr="00345818">
        <w:br/>
        <w:t>Target Group Profiling</w:t>
      </w:r>
      <w:r w:rsidRPr="00345818">
        <w:br/>
        <w:t xml:space="preserve">1. The Program aims at the rural poor in the off-grid areas of Bangladesh to be the primary target group for this campaign. However, the spill-over effects might cover a broader range of customer groups and other stakeholders. The campaign is also expected to create a general awareness among retailers, MFIs, NGOs, and other relevant local entities who could be potential distribution partners of the overall program. </w:t>
      </w:r>
      <w:r w:rsidRPr="00345818">
        <w:br/>
        <w:t xml:space="preserve">2. The Program and its other development partners have conducted a number of research studies that will be made available to the awarded Agency. The Agency may refer to these studies to retrieve valuable information regarding consumer profiling (demographics, preferences etc.). In addition, the Agency may also conduct its own quick market or focused group research before finalizing the campaign plan. </w:t>
      </w:r>
      <w:r w:rsidRPr="00345818">
        <w:br/>
      </w:r>
      <w:r w:rsidRPr="00345818">
        <w:br/>
        <w:t>Below the Line Activities (BTL)</w:t>
      </w:r>
      <w:r w:rsidRPr="00345818">
        <w:br/>
        <w:t xml:space="preserve">1. The BTL promotional activities could include van promotions, road shows, with direct customer interaction, films and audio visuals, touch and feel programs, Melas and Haats, use of influencers and celebrities for conducting meetings. Activities should reach out to men, women, children and retailers. This may require separate activities targeted specifically at women/children. </w:t>
      </w:r>
      <w:r w:rsidRPr="00345818">
        <w:br/>
      </w:r>
      <w:r w:rsidRPr="00345818">
        <w:lastRenderedPageBreak/>
        <w:t>2. The team on the ground will have to be trained on product pricing, attributes etc. to handle any sales enquiries/purchase during the van campaign.</w:t>
      </w:r>
      <w:r w:rsidRPr="00345818">
        <w:br/>
        <w:t>3. The immediate purchase termed (hot) would have to be closed there and then (hence the training), the warm and cold lead of prospective buyers will have to be passed on to the CRM team before the end of the day. The CRM team will need to further pass the lead on depending on the company</w:t>
      </w:r>
      <w:r w:rsidRPr="00345818">
        <w:br/>
        <w:t>4. Audio visual could be prepared for the customer interaction during the van promotion about the benefits of solar lights and its utilities to be aired during the contact program</w:t>
      </w:r>
      <w:r w:rsidRPr="00345818">
        <w:br/>
        <w:t>5. It could also use village landmarks like Schools and Panchayat buildings that could be lit up at night in certain villages to serve as demonstration projects. The Agency would need to arrange these demonstrations itself.</w:t>
      </w:r>
      <w:r w:rsidRPr="00345818">
        <w:br/>
        <w:t xml:space="preserve">6. The campaign should involve the use of other channels like the existing distribution of the Associates, MFIs and other distribution Companies working in those areas. The details of these would be provided to the Agencys field team. </w:t>
      </w:r>
      <w:r w:rsidRPr="00345818">
        <w:br/>
        <w:t>7. Experiential marketing involving product demos</w:t>
      </w:r>
      <w:r w:rsidRPr="00345818">
        <w:br/>
        <w:t>8. Sponsoring village events (matches, contests, etc)</w:t>
      </w:r>
      <w:r w:rsidRPr="00345818">
        <w:br/>
        <w:t>9. Agencies should also consider using dark rooms to promote products but show end users the product use during day light hours</w:t>
      </w:r>
      <w:r w:rsidRPr="00345818">
        <w:br/>
      </w:r>
      <w:r w:rsidRPr="00345818">
        <w:br/>
        <w:t>Above the Line (ATL)</w:t>
      </w:r>
      <w:r w:rsidRPr="00345818">
        <w:br/>
        <w:t>1. The Proposal must clearly spell out the type of media to be used under an ATL approach with TV. Press, PR, Radio, Others</w:t>
      </w:r>
      <w:r w:rsidRPr="00345818">
        <w:br/>
        <w:t xml:space="preserve">2. In the case of TV or Radio, articulate clearly if and what the anticipated benefits of this approach in this instance is likely to be and to weigh the cost of these medium to the benefits expected to be derived; clearly state how many press adverts, when these would be inserted, how many, in which publications and what, including the anticipated cost of doing so; while IFC is open to suggestions on the use of TV and Radio, it maintains a healthy skepticism on the value for money use of these media and the Agency should be able to clearly articulate the value proposal </w:t>
      </w:r>
      <w:r w:rsidRPr="00345818">
        <w:br/>
        <w:t xml:space="preserve">3. Broadly illustrate the type of TV or Radio advertising or campaign (or story line) that the Agency is anticipating delivering </w:t>
      </w:r>
      <w:r w:rsidRPr="00345818">
        <w:br/>
        <w:t xml:space="preserve">4. Spell out the time to market in launching the TV, Radio (or other approach). </w:t>
      </w:r>
      <w:r w:rsidRPr="00345818">
        <w:br/>
        <w:t xml:space="preserve">5. The Agency is free to propose using celebrities to promote the campaign. The Agency should opine on the use and likely effectiveness of using the power of celebrities, its ability to reach out to particular individuals and to include them in the campaign, ideally leveraging the celebrities wish to be involved in a campaign of this nature, and in this rural context and highlight preferred celebrities and any potential risks associated with this approach. </w:t>
      </w:r>
      <w:r w:rsidRPr="00345818">
        <w:br/>
      </w:r>
      <w:r w:rsidRPr="00345818">
        <w:br/>
        <w:t>FUNDING SOURCE</w:t>
      </w:r>
      <w:r w:rsidRPr="00345818">
        <w:br/>
      </w:r>
      <w:r w:rsidRPr="00345818">
        <w:br/>
        <w:t>The World Bank Group intends to finance the assignment / services described below under the following:</w:t>
      </w:r>
      <w:r w:rsidRPr="00345818">
        <w:br/>
        <w:t>- SBA SA Lighting Bangladesh MDTF</w:t>
      </w:r>
      <w:r w:rsidRPr="00345818">
        <w:br/>
      </w:r>
      <w:r w:rsidRPr="00345818">
        <w:br/>
        <w:t>INDIVIDUAL / FIRM PROFILE</w:t>
      </w:r>
      <w:r w:rsidRPr="00345818">
        <w:br/>
        <w:t xml:space="preserve">The consultant will be a firm. </w:t>
      </w:r>
      <w:r w:rsidRPr="00345818">
        <w:br/>
      </w:r>
      <w:r w:rsidRPr="00345818">
        <w:br/>
        <w:t>SUBMISSION REQUIREMENTS</w:t>
      </w:r>
      <w:r w:rsidRPr="00345818">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45818">
        <w:br/>
      </w:r>
      <w:r w:rsidRPr="00345818">
        <w:br/>
        <w:t>Interested firms are hereby invited to submit expressions of interest.</w:t>
      </w:r>
      <w:r w:rsidRPr="00345818">
        <w:br/>
      </w:r>
      <w:r w:rsidRPr="00345818">
        <w:br/>
        <w:t>Expressions of Interest should be submitted, in English, electronically through World Bank Group eConsultant2 (https://wbgeconsult2.worldbank.org/wbgec/index.html)</w:t>
      </w:r>
      <w:r w:rsidRPr="00345818">
        <w:br/>
      </w:r>
      <w:r w:rsidRPr="00345818">
        <w:br/>
        <w:t>NOTES</w:t>
      </w:r>
      <w:r w:rsidRPr="00345818">
        <w:br/>
      </w:r>
      <w:r w:rsidRPr="00345818">
        <w:lastRenderedPageBreak/>
        <w:t>Following this invitation for Expression of Interest, a shortlist of qualified firms will be formally invited to submit proposals. Shortlisting and selection will be subject to the availability of funding.</w:t>
      </w:r>
      <w:r w:rsidRPr="00345818">
        <w:br/>
      </w:r>
      <w:r w:rsidRPr="00345818">
        <w:br/>
        <w:t>Only those firms which have been shortlisted will receive notification. No debrief will be provided to firms which have not been shortlisted.</w:t>
      </w:r>
    </w:p>
    <w:p w:rsidR="00345818" w:rsidRPr="00345818" w:rsidRDefault="00345818" w:rsidP="00345818">
      <w:pPr>
        <w:rPr>
          <w:lang w:val="nl-NL"/>
        </w:rPr>
      </w:pPr>
      <w:r w:rsidRPr="00345818">
        <w:rPr>
          <w:lang w:val="nl-NL"/>
        </w:rPr>
        <w:t xml:space="preserve">Qualification Criteria </w:t>
      </w:r>
    </w:p>
    <w:p w:rsidR="00345818" w:rsidRPr="00345818" w:rsidRDefault="00345818" w:rsidP="00345818">
      <w:pPr>
        <w:numPr>
          <w:ilvl w:val="0"/>
          <w:numId w:val="3"/>
        </w:numPr>
      </w:pPr>
      <w:r w:rsidRPr="00345818">
        <w:rPr>
          <w:b/>
          <w:bCs/>
        </w:rPr>
        <w:t>1.</w:t>
      </w:r>
      <w:r w:rsidRPr="00345818">
        <w:t xml:space="preserve"> Provide information showing that they are qualified in the field of the assignment.</w:t>
      </w:r>
    </w:p>
    <w:p w:rsidR="00345818" w:rsidRPr="00345818" w:rsidRDefault="00345818" w:rsidP="00345818">
      <w:pPr>
        <w:numPr>
          <w:ilvl w:val="0"/>
          <w:numId w:val="3"/>
        </w:numPr>
      </w:pPr>
      <w:r w:rsidRPr="00345818">
        <w:rPr>
          <w:b/>
          <w:bCs/>
        </w:rPr>
        <w:t>2.</w:t>
      </w:r>
      <w:r w:rsidRPr="00345818">
        <w:t xml:space="preserve"> Provide information on the technical and managerial capabilities of the firm.</w:t>
      </w:r>
    </w:p>
    <w:p w:rsidR="00345818" w:rsidRPr="00345818" w:rsidRDefault="00345818" w:rsidP="00345818">
      <w:pPr>
        <w:numPr>
          <w:ilvl w:val="0"/>
          <w:numId w:val="3"/>
        </w:numPr>
      </w:pPr>
      <w:r w:rsidRPr="00345818">
        <w:rPr>
          <w:b/>
          <w:bCs/>
        </w:rPr>
        <w:t>3.</w:t>
      </w:r>
      <w:r w:rsidRPr="00345818">
        <w:t xml:space="preserve"> Provide information on their core business and years in business.</w:t>
      </w:r>
    </w:p>
    <w:p w:rsidR="00345818" w:rsidRPr="00345818" w:rsidRDefault="00345818" w:rsidP="00345818">
      <w:pPr>
        <w:numPr>
          <w:ilvl w:val="0"/>
          <w:numId w:val="3"/>
        </w:numPr>
      </w:pPr>
      <w:r w:rsidRPr="00345818">
        <w:rPr>
          <w:b/>
          <w:bCs/>
        </w:rPr>
        <w:t>4.</w:t>
      </w:r>
      <w:r w:rsidRPr="00345818">
        <w:t xml:space="preserve"> Provide information on the qualifications of key staff.</w:t>
      </w:r>
    </w:p>
    <w:p w:rsidR="00345818" w:rsidRPr="00345818" w:rsidRDefault="00345818" w:rsidP="00345818">
      <w:pPr>
        <w:numPr>
          <w:ilvl w:val="0"/>
          <w:numId w:val="3"/>
        </w:numPr>
      </w:pPr>
      <w:r w:rsidRPr="00345818">
        <w:rPr>
          <w:b/>
          <w:bCs/>
        </w:rPr>
        <w:t>5.</w:t>
      </w:r>
      <w:r w:rsidRPr="00345818">
        <w:t xml:space="preserve"> Provide information on similar assignments successfully completed by the firm and list of clients.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02D6A"/>
    <w:multiLevelType w:val="multilevel"/>
    <w:tmpl w:val="01EC1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416DA2"/>
    <w:multiLevelType w:val="multilevel"/>
    <w:tmpl w:val="5352C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701A6A"/>
    <w:multiLevelType w:val="multilevel"/>
    <w:tmpl w:val="3B245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818"/>
    <w:rsid w:val="0034581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2584077">
      <w:bodyDiv w:val="1"/>
      <w:marLeft w:val="0"/>
      <w:marRight w:val="0"/>
      <w:marTop w:val="0"/>
      <w:marBottom w:val="0"/>
      <w:divBdr>
        <w:top w:val="none" w:sz="0" w:space="0" w:color="auto"/>
        <w:left w:val="none" w:sz="0" w:space="0" w:color="auto"/>
        <w:bottom w:val="none" w:sz="0" w:space="0" w:color="auto"/>
        <w:right w:val="none" w:sz="0" w:space="0" w:color="auto"/>
      </w:divBdr>
      <w:divsChild>
        <w:div w:id="900095858">
          <w:marLeft w:val="0"/>
          <w:marRight w:val="0"/>
          <w:marTop w:val="0"/>
          <w:marBottom w:val="0"/>
          <w:divBdr>
            <w:top w:val="none" w:sz="0" w:space="0" w:color="auto"/>
            <w:left w:val="none" w:sz="0" w:space="0" w:color="auto"/>
            <w:bottom w:val="none" w:sz="0" w:space="0" w:color="auto"/>
            <w:right w:val="none" w:sz="0" w:space="0" w:color="auto"/>
          </w:divBdr>
        </w:div>
        <w:div w:id="1799493082">
          <w:marLeft w:val="0"/>
          <w:marRight w:val="0"/>
          <w:marTop w:val="0"/>
          <w:marBottom w:val="0"/>
          <w:divBdr>
            <w:top w:val="none" w:sz="0" w:space="0" w:color="auto"/>
            <w:left w:val="none" w:sz="0" w:space="0" w:color="auto"/>
            <w:bottom w:val="none" w:sz="0" w:space="0" w:color="auto"/>
            <w:right w:val="none" w:sz="0" w:space="0" w:color="auto"/>
          </w:divBdr>
          <w:divsChild>
            <w:div w:id="110828030">
              <w:marLeft w:val="0"/>
              <w:marRight w:val="0"/>
              <w:marTop w:val="0"/>
              <w:marBottom w:val="0"/>
              <w:divBdr>
                <w:top w:val="none" w:sz="0" w:space="0" w:color="auto"/>
                <w:left w:val="none" w:sz="0" w:space="0" w:color="auto"/>
                <w:bottom w:val="none" w:sz="0" w:space="0" w:color="auto"/>
                <w:right w:val="none" w:sz="0" w:space="0" w:color="auto"/>
              </w:divBdr>
              <w:divsChild>
                <w:div w:id="738603088">
                  <w:marLeft w:val="0"/>
                  <w:marRight w:val="0"/>
                  <w:marTop w:val="0"/>
                  <w:marBottom w:val="0"/>
                  <w:divBdr>
                    <w:top w:val="none" w:sz="0" w:space="0" w:color="auto"/>
                    <w:left w:val="none" w:sz="0" w:space="0" w:color="auto"/>
                    <w:bottom w:val="none" w:sz="0" w:space="0" w:color="auto"/>
                    <w:right w:val="none" w:sz="0" w:space="0" w:color="auto"/>
                  </w:divBdr>
                </w:div>
              </w:divsChild>
            </w:div>
            <w:div w:id="1230120431">
              <w:marLeft w:val="0"/>
              <w:marRight w:val="0"/>
              <w:marTop w:val="0"/>
              <w:marBottom w:val="0"/>
              <w:divBdr>
                <w:top w:val="none" w:sz="0" w:space="0" w:color="auto"/>
                <w:left w:val="none" w:sz="0" w:space="0" w:color="auto"/>
                <w:bottom w:val="none" w:sz="0" w:space="0" w:color="auto"/>
                <w:right w:val="none" w:sz="0" w:space="0" w:color="auto"/>
              </w:divBdr>
              <w:divsChild>
                <w:div w:id="566770113">
                  <w:marLeft w:val="0"/>
                  <w:marRight w:val="0"/>
                  <w:marTop w:val="0"/>
                  <w:marBottom w:val="0"/>
                  <w:divBdr>
                    <w:top w:val="none" w:sz="0" w:space="0" w:color="auto"/>
                    <w:left w:val="none" w:sz="0" w:space="0" w:color="auto"/>
                    <w:bottom w:val="none" w:sz="0" w:space="0" w:color="auto"/>
                    <w:right w:val="none" w:sz="0" w:space="0" w:color="auto"/>
                  </w:divBdr>
                </w:div>
                <w:div w:id="1297954525">
                  <w:marLeft w:val="0"/>
                  <w:marRight w:val="0"/>
                  <w:marTop w:val="0"/>
                  <w:marBottom w:val="0"/>
                  <w:divBdr>
                    <w:top w:val="none" w:sz="0" w:space="0" w:color="auto"/>
                    <w:left w:val="none" w:sz="0" w:space="0" w:color="auto"/>
                    <w:bottom w:val="none" w:sz="0" w:space="0" w:color="auto"/>
                    <w:right w:val="none" w:sz="0" w:space="0" w:color="auto"/>
                  </w:divBdr>
                </w:div>
              </w:divsChild>
            </w:div>
            <w:div w:id="1307902930">
              <w:marLeft w:val="0"/>
              <w:marRight w:val="0"/>
              <w:marTop w:val="0"/>
              <w:marBottom w:val="0"/>
              <w:divBdr>
                <w:top w:val="none" w:sz="0" w:space="0" w:color="auto"/>
                <w:left w:val="none" w:sz="0" w:space="0" w:color="auto"/>
                <w:bottom w:val="none" w:sz="0" w:space="0" w:color="auto"/>
                <w:right w:val="none" w:sz="0" w:space="0" w:color="auto"/>
              </w:divBdr>
              <w:divsChild>
                <w:div w:id="1175531315">
                  <w:marLeft w:val="0"/>
                  <w:marRight w:val="0"/>
                  <w:marTop w:val="0"/>
                  <w:marBottom w:val="0"/>
                  <w:divBdr>
                    <w:top w:val="none" w:sz="0" w:space="0" w:color="auto"/>
                    <w:left w:val="none" w:sz="0" w:space="0" w:color="auto"/>
                    <w:bottom w:val="none" w:sz="0" w:space="0" w:color="auto"/>
                    <w:right w:val="none" w:sz="0" w:space="0" w:color="auto"/>
                  </w:divBdr>
                </w:div>
                <w:div w:id="1324893845">
                  <w:marLeft w:val="0"/>
                  <w:marRight w:val="0"/>
                  <w:marTop w:val="0"/>
                  <w:marBottom w:val="0"/>
                  <w:divBdr>
                    <w:top w:val="none" w:sz="0" w:space="0" w:color="auto"/>
                    <w:left w:val="none" w:sz="0" w:space="0" w:color="auto"/>
                    <w:bottom w:val="none" w:sz="0" w:space="0" w:color="auto"/>
                    <w:right w:val="none" w:sz="0" w:space="0" w:color="auto"/>
                  </w:divBdr>
                </w:div>
              </w:divsChild>
            </w:div>
            <w:div w:id="62222741">
              <w:marLeft w:val="0"/>
              <w:marRight w:val="0"/>
              <w:marTop w:val="0"/>
              <w:marBottom w:val="0"/>
              <w:divBdr>
                <w:top w:val="none" w:sz="0" w:space="0" w:color="auto"/>
                <w:left w:val="none" w:sz="0" w:space="0" w:color="auto"/>
                <w:bottom w:val="none" w:sz="0" w:space="0" w:color="auto"/>
                <w:right w:val="none" w:sz="0" w:space="0" w:color="auto"/>
              </w:divBdr>
              <w:divsChild>
                <w:div w:id="155389527">
                  <w:marLeft w:val="0"/>
                  <w:marRight w:val="0"/>
                  <w:marTop w:val="0"/>
                  <w:marBottom w:val="0"/>
                  <w:divBdr>
                    <w:top w:val="none" w:sz="0" w:space="0" w:color="auto"/>
                    <w:left w:val="none" w:sz="0" w:space="0" w:color="auto"/>
                    <w:bottom w:val="none" w:sz="0" w:space="0" w:color="auto"/>
                    <w:right w:val="none" w:sz="0" w:space="0" w:color="auto"/>
                  </w:divBdr>
                </w:div>
                <w:div w:id="564998421">
                  <w:marLeft w:val="0"/>
                  <w:marRight w:val="0"/>
                  <w:marTop w:val="0"/>
                  <w:marBottom w:val="0"/>
                  <w:divBdr>
                    <w:top w:val="none" w:sz="0" w:space="0" w:color="auto"/>
                    <w:left w:val="none" w:sz="0" w:space="0" w:color="auto"/>
                    <w:bottom w:val="none" w:sz="0" w:space="0" w:color="auto"/>
                    <w:right w:val="none" w:sz="0" w:space="0" w:color="auto"/>
                  </w:divBdr>
                </w:div>
              </w:divsChild>
            </w:div>
            <w:div w:id="748112725">
              <w:marLeft w:val="0"/>
              <w:marRight w:val="0"/>
              <w:marTop w:val="0"/>
              <w:marBottom w:val="0"/>
              <w:divBdr>
                <w:top w:val="none" w:sz="0" w:space="0" w:color="auto"/>
                <w:left w:val="none" w:sz="0" w:space="0" w:color="auto"/>
                <w:bottom w:val="none" w:sz="0" w:space="0" w:color="auto"/>
                <w:right w:val="none" w:sz="0" w:space="0" w:color="auto"/>
              </w:divBdr>
              <w:divsChild>
                <w:div w:id="434132662">
                  <w:marLeft w:val="0"/>
                  <w:marRight w:val="0"/>
                  <w:marTop w:val="0"/>
                  <w:marBottom w:val="0"/>
                  <w:divBdr>
                    <w:top w:val="none" w:sz="0" w:space="0" w:color="auto"/>
                    <w:left w:val="none" w:sz="0" w:space="0" w:color="auto"/>
                    <w:bottom w:val="none" w:sz="0" w:space="0" w:color="auto"/>
                    <w:right w:val="none" w:sz="0" w:space="0" w:color="auto"/>
                  </w:divBdr>
                </w:div>
                <w:div w:id="853570626">
                  <w:marLeft w:val="0"/>
                  <w:marRight w:val="0"/>
                  <w:marTop w:val="0"/>
                  <w:marBottom w:val="0"/>
                  <w:divBdr>
                    <w:top w:val="none" w:sz="0" w:space="0" w:color="auto"/>
                    <w:left w:val="none" w:sz="0" w:space="0" w:color="auto"/>
                    <w:bottom w:val="none" w:sz="0" w:space="0" w:color="auto"/>
                    <w:right w:val="none" w:sz="0" w:space="0" w:color="auto"/>
                  </w:divBdr>
                </w:div>
              </w:divsChild>
            </w:div>
            <w:div w:id="678964628">
              <w:marLeft w:val="0"/>
              <w:marRight w:val="0"/>
              <w:marTop w:val="0"/>
              <w:marBottom w:val="0"/>
              <w:divBdr>
                <w:top w:val="none" w:sz="0" w:space="0" w:color="auto"/>
                <w:left w:val="none" w:sz="0" w:space="0" w:color="auto"/>
                <w:bottom w:val="none" w:sz="0" w:space="0" w:color="auto"/>
                <w:right w:val="none" w:sz="0" w:space="0" w:color="auto"/>
              </w:divBdr>
              <w:divsChild>
                <w:div w:id="305746994">
                  <w:marLeft w:val="0"/>
                  <w:marRight w:val="0"/>
                  <w:marTop w:val="0"/>
                  <w:marBottom w:val="0"/>
                  <w:divBdr>
                    <w:top w:val="none" w:sz="0" w:space="0" w:color="auto"/>
                    <w:left w:val="none" w:sz="0" w:space="0" w:color="auto"/>
                    <w:bottom w:val="none" w:sz="0" w:space="0" w:color="auto"/>
                    <w:right w:val="none" w:sz="0" w:space="0" w:color="auto"/>
                  </w:divBdr>
                </w:div>
                <w:div w:id="804272456">
                  <w:marLeft w:val="0"/>
                  <w:marRight w:val="0"/>
                  <w:marTop w:val="0"/>
                  <w:marBottom w:val="0"/>
                  <w:divBdr>
                    <w:top w:val="none" w:sz="0" w:space="0" w:color="auto"/>
                    <w:left w:val="none" w:sz="0" w:space="0" w:color="auto"/>
                    <w:bottom w:val="none" w:sz="0" w:space="0" w:color="auto"/>
                    <w:right w:val="none" w:sz="0" w:space="0" w:color="auto"/>
                  </w:divBdr>
                </w:div>
              </w:divsChild>
            </w:div>
            <w:div w:id="14889137">
              <w:marLeft w:val="0"/>
              <w:marRight w:val="0"/>
              <w:marTop w:val="0"/>
              <w:marBottom w:val="0"/>
              <w:divBdr>
                <w:top w:val="none" w:sz="0" w:space="0" w:color="auto"/>
                <w:left w:val="none" w:sz="0" w:space="0" w:color="auto"/>
                <w:bottom w:val="none" w:sz="0" w:space="0" w:color="auto"/>
                <w:right w:val="none" w:sz="0" w:space="0" w:color="auto"/>
              </w:divBdr>
              <w:divsChild>
                <w:div w:id="217977751">
                  <w:marLeft w:val="0"/>
                  <w:marRight w:val="0"/>
                  <w:marTop w:val="0"/>
                  <w:marBottom w:val="0"/>
                  <w:divBdr>
                    <w:top w:val="none" w:sz="0" w:space="0" w:color="auto"/>
                    <w:left w:val="none" w:sz="0" w:space="0" w:color="auto"/>
                    <w:bottom w:val="none" w:sz="0" w:space="0" w:color="auto"/>
                    <w:right w:val="none" w:sz="0" w:space="0" w:color="auto"/>
                  </w:divBdr>
                </w:div>
                <w:div w:id="52196153">
                  <w:marLeft w:val="0"/>
                  <w:marRight w:val="0"/>
                  <w:marTop w:val="0"/>
                  <w:marBottom w:val="0"/>
                  <w:divBdr>
                    <w:top w:val="none" w:sz="0" w:space="0" w:color="auto"/>
                    <w:left w:val="none" w:sz="0" w:space="0" w:color="auto"/>
                    <w:bottom w:val="none" w:sz="0" w:space="0" w:color="auto"/>
                    <w:right w:val="none" w:sz="0" w:space="0" w:color="auto"/>
                  </w:divBdr>
                </w:div>
              </w:divsChild>
            </w:div>
            <w:div w:id="558515895">
              <w:marLeft w:val="0"/>
              <w:marRight w:val="0"/>
              <w:marTop w:val="0"/>
              <w:marBottom w:val="0"/>
              <w:divBdr>
                <w:top w:val="none" w:sz="0" w:space="0" w:color="auto"/>
                <w:left w:val="none" w:sz="0" w:space="0" w:color="auto"/>
                <w:bottom w:val="none" w:sz="0" w:space="0" w:color="auto"/>
                <w:right w:val="none" w:sz="0" w:space="0" w:color="auto"/>
              </w:divBdr>
              <w:divsChild>
                <w:div w:id="171071321">
                  <w:marLeft w:val="0"/>
                  <w:marRight w:val="0"/>
                  <w:marTop w:val="0"/>
                  <w:marBottom w:val="0"/>
                  <w:divBdr>
                    <w:top w:val="none" w:sz="0" w:space="0" w:color="auto"/>
                    <w:left w:val="none" w:sz="0" w:space="0" w:color="auto"/>
                    <w:bottom w:val="none" w:sz="0" w:space="0" w:color="auto"/>
                    <w:right w:val="none" w:sz="0" w:space="0" w:color="auto"/>
                  </w:divBdr>
                </w:div>
                <w:div w:id="233786047">
                  <w:marLeft w:val="0"/>
                  <w:marRight w:val="0"/>
                  <w:marTop w:val="0"/>
                  <w:marBottom w:val="0"/>
                  <w:divBdr>
                    <w:top w:val="none" w:sz="0" w:space="0" w:color="auto"/>
                    <w:left w:val="none" w:sz="0" w:space="0" w:color="auto"/>
                    <w:bottom w:val="none" w:sz="0" w:space="0" w:color="auto"/>
                    <w:right w:val="none" w:sz="0" w:space="0" w:color="auto"/>
                  </w:divBdr>
                </w:div>
              </w:divsChild>
            </w:div>
            <w:div w:id="2120878762">
              <w:marLeft w:val="0"/>
              <w:marRight w:val="0"/>
              <w:marTop w:val="0"/>
              <w:marBottom w:val="0"/>
              <w:divBdr>
                <w:top w:val="none" w:sz="0" w:space="0" w:color="auto"/>
                <w:left w:val="none" w:sz="0" w:space="0" w:color="auto"/>
                <w:bottom w:val="none" w:sz="0" w:space="0" w:color="auto"/>
                <w:right w:val="none" w:sz="0" w:space="0" w:color="auto"/>
              </w:divBdr>
            </w:div>
            <w:div w:id="1802962387">
              <w:marLeft w:val="0"/>
              <w:marRight w:val="0"/>
              <w:marTop w:val="0"/>
              <w:marBottom w:val="0"/>
              <w:divBdr>
                <w:top w:val="none" w:sz="0" w:space="0" w:color="auto"/>
                <w:left w:val="none" w:sz="0" w:space="0" w:color="auto"/>
                <w:bottom w:val="none" w:sz="0" w:space="0" w:color="auto"/>
                <w:right w:val="none" w:sz="0" w:space="0" w:color="auto"/>
              </w:divBdr>
              <w:divsChild>
                <w:div w:id="212175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9BC7590D</Template>
  <TotalTime>1</TotalTime>
  <Pages>4</Pages>
  <Words>1615</Words>
  <Characters>8885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2016-08-31T17:48:00Z</dcterms:created>
  <dcterms:modified xsi:type="dcterms:W3CDTF">2016-08-31T17:50:00Z</dcterms:modified>
</cp:coreProperties>
</file>