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4EDA" w:rsidRPr="00064EDA" w:rsidRDefault="00064EDA" w:rsidP="00064EDA">
      <w:pPr>
        <w:spacing w:after="0"/>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R</w:t>
      </w:r>
      <w:r w:rsidRPr="00064EDA">
        <w:rPr>
          <w:rFonts w:ascii="Times New Roman" w:eastAsia="Times New Roman" w:hAnsi="Times New Roman" w:cs="Times New Roman"/>
          <w:sz w:val="24"/>
          <w:szCs w:val="24"/>
          <w:lang w:eastAsia="nl-NL"/>
        </w:rPr>
        <w:t>equest for expression of interest for selection # 1218760</w:t>
      </w:r>
    </w:p>
    <w:p w:rsidR="00064EDA" w:rsidRDefault="00064EDA" w:rsidP="00064EDA">
      <w:pPr>
        <w:spacing w:after="0"/>
        <w:rPr>
          <w:rFonts w:ascii="Times New Roman" w:eastAsia="Times New Roman" w:hAnsi="Times New Roman" w:cs="Times New Roman"/>
          <w:sz w:val="24"/>
          <w:szCs w:val="24"/>
          <w:lang w:eastAsia="nl-NL"/>
        </w:rPr>
      </w:pPr>
    </w:p>
    <w:p w:rsidR="00064EDA" w:rsidRPr="00064EDA" w:rsidRDefault="00064EDA" w:rsidP="00064EDA">
      <w:pPr>
        <w:spacing w:after="0"/>
        <w:rPr>
          <w:rFonts w:ascii="Times New Roman" w:eastAsia="Times New Roman" w:hAnsi="Times New Roman" w:cs="Times New Roman"/>
          <w:sz w:val="24"/>
          <w:szCs w:val="24"/>
          <w:lang w:eastAsia="nl-NL"/>
        </w:rPr>
      </w:pPr>
      <w:r w:rsidRPr="00064EDA">
        <w:rPr>
          <w:rFonts w:ascii="Times New Roman" w:eastAsia="Times New Roman" w:hAnsi="Times New Roman" w:cs="Times New Roman"/>
          <w:sz w:val="24"/>
          <w:szCs w:val="24"/>
          <w:lang w:eastAsia="nl-NL"/>
        </w:rPr>
        <w:t>Assignment Title</w:t>
      </w:r>
    </w:p>
    <w:p w:rsidR="00064EDA" w:rsidRPr="00064EDA" w:rsidRDefault="00064EDA" w:rsidP="00064EDA">
      <w:pPr>
        <w:spacing w:after="0"/>
        <w:rPr>
          <w:rFonts w:ascii="Times New Roman" w:eastAsia="Times New Roman" w:hAnsi="Times New Roman" w:cs="Times New Roman"/>
          <w:sz w:val="24"/>
          <w:szCs w:val="24"/>
          <w:lang w:eastAsia="nl-NL"/>
        </w:rPr>
      </w:pPr>
      <w:bookmarkStart w:id="0" w:name="_GoBack"/>
      <w:r w:rsidRPr="00064EDA">
        <w:rPr>
          <w:rFonts w:ascii="Times New Roman" w:eastAsia="Times New Roman" w:hAnsi="Times New Roman" w:cs="Times New Roman"/>
          <w:sz w:val="24"/>
          <w:szCs w:val="24"/>
          <w:lang w:eastAsia="nl-NL"/>
        </w:rPr>
        <w:t>Short Term Consultant Agrifinance Specialist</w:t>
      </w:r>
    </w:p>
    <w:bookmarkEnd w:id="0"/>
    <w:p w:rsidR="00064EDA" w:rsidRDefault="00064EDA" w:rsidP="00064EDA">
      <w:pPr>
        <w:spacing w:after="0"/>
        <w:rPr>
          <w:rFonts w:ascii="Times New Roman" w:eastAsia="Times New Roman" w:hAnsi="Times New Roman" w:cs="Times New Roman"/>
          <w:sz w:val="24"/>
          <w:szCs w:val="24"/>
          <w:lang w:eastAsia="nl-NL"/>
        </w:rPr>
      </w:pPr>
    </w:p>
    <w:p w:rsidR="00064EDA" w:rsidRPr="00064EDA" w:rsidRDefault="00064EDA" w:rsidP="00064EDA">
      <w:pPr>
        <w:spacing w:after="0"/>
        <w:rPr>
          <w:rFonts w:ascii="Times New Roman" w:eastAsia="Times New Roman" w:hAnsi="Times New Roman" w:cs="Times New Roman"/>
          <w:sz w:val="24"/>
          <w:szCs w:val="24"/>
          <w:lang w:eastAsia="nl-NL"/>
        </w:rPr>
      </w:pPr>
      <w:r w:rsidRPr="00064EDA">
        <w:rPr>
          <w:rFonts w:ascii="Times New Roman" w:eastAsia="Times New Roman" w:hAnsi="Times New Roman" w:cs="Times New Roman"/>
          <w:sz w:val="24"/>
          <w:szCs w:val="24"/>
          <w:lang w:eastAsia="nl-NL"/>
        </w:rPr>
        <w:t>Publication Date</w:t>
      </w:r>
    </w:p>
    <w:p w:rsidR="00064EDA" w:rsidRPr="00064EDA" w:rsidRDefault="00064EDA" w:rsidP="00064EDA">
      <w:pPr>
        <w:spacing w:after="0"/>
        <w:rPr>
          <w:rFonts w:ascii="Times New Roman" w:eastAsia="Times New Roman" w:hAnsi="Times New Roman" w:cs="Times New Roman"/>
          <w:sz w:val="24"/>
          <w:szCs w:val="24"/>
          <w:lang w:eastAsia="nl-NL"/>
        </w:rPr>
      </w:pPr>
      <w:r w:rsidRPr="00064EDA">
        <w:rPr>
          <w:rFonts w:ascii="Times New Roman" w:eastAsia="Times New Roman" w:hAnsi="Times New Roman" w:cs="Times New Roman"/>
          <w:sz w:val="24"/>
          <w:szCs w:val="24"/>
          <w:lang w:eastAsia="nl-NL"/>
        </w:rPr>
        <w:t>10-May-2016</w:t>
      </w:r>
    </w:p>
    <w:p w:rsidR="00064EDA" w:rsidRDefault="00064EDA" w:rsidP="00064EDA">
      <w:pPr>
        <w:spacing w:after="0"/>
        <w:rPr>
          <w:rFonts w:ascii="Times New Roman" w:eastAsia="Times New Roman" w:hAnsi="Times New Roman" w:cs="Times New Roman"/>
          <w:sz w:val="24"/>
          <w:szCs w:val="24"/>
          <w:lang w:eastAsia="nl-NL"/>
        </w:rPr>
      </w:pPr>
    </w:p>
    <w:p w:rsidR="00064EDA" w:rsidRPr="00064EDA" w:rsidRDefault="00064EDA" w:rsidP="00064EDA">
      <w:pPr>
        <w:spacing w:after="0"/>
        <w:rPr>
          <w:rFonts w:ascii="Times New Roman" w:eastAsia="Times New Roman" w:hAnsi="Times New Roman" w:cs="Times New Roman"/>
          <w:sz w:val="24"/>
          <w:szCs w:val="24"/>
          <w:lang w:eastAsia="nl-NL"/>
        </w:rPr>
      </w:pPr>
      <w:r w:rsidRPr="00064EDA">
        <w:rPr>
          <w:rFonts w:ascii="Times New Roman" w:eastAsia="Times New Roman" w:hAnsi="Times New Roman" w:cs="Times New Roman"/>
          <w:sz w:val="24"/>
          <w:szCs w:val="24"/>
          <w:lang w:eastAsia="nl-NL"/>
        </w:rPr>
        <w:t>Expression of Interest Deadline</w:t>
      </w:r>
    </w:p>
    <w:p w:rsidR="00064EDA" w:rsidRPr="00064EDA" w:rsidRDefault="00064EDA" w:rsidP="00064EDA">
      <w:pPr>
        <w:spacing w:after="0"/>
        <w:rPr>
          <w:rFonts w:ascii="Times New Roman" w:eastAsia="Times New Roman" w:hAnsi="Times New Roman" w:cs="Times New Roman"/>
          <w:sz w:val="24"/>
          <w:szCs w:val="24"/>
          <w:lang w:eastAsia="nl-NL"/>
        </w:rPr>
      </w:pPr>
      <w:r w:rsidRPr="00064EDA">
        <w:rPr>
          <w:rFonts w:ascii="Times New Roman" w:eastAsia="Times New Roman" w:hAnsi="Times New Roman" w:cs="Times New Roman"/>
          <w:sz w:val="24"/>
          <w:szCs w:val="24"/>
          <w:lang w:eastAsia="nl-NL"/>
        </w:rPr>
        <w:t>20-May-2016 at 11:59:59 PM (Eastern Time – Washington D.C.)</w:t>
      </w:r>
    </w:p>
    <w:p w:rsidR="00064EDA" w:rsidRDefault="00064EDA" w:rsidP="00064EDA">
      <w:pPr>
        <w:spacing w:after="0"/>
        <w:rPr>
          <w:rFonts w:ascii="Times New Roman" w:eastAsia="Times New Roman" w:hAnsi="Times New Roman" w:cs="Times New Roman"/>
          <w:sz w:val="24"/>
          <w:szCs w:val="24"/>
          <w:lang w:eastAsia="nl-NL"/>
        </w:rPr>
      </w:pPr>
    </w:p>
    <w:p w:rsidR="00064EDA" w:rsidRPr="00064EDA" w:rsidRDefault="00064EDA" w:rsidP="00064EDA">
      <w:pPr>
        <w:spacing w:after="0"/>
        <w:rPr>
          <w:rFonts w:ascii="Times New Roman" w:eastAsia="Times New Roman" w:hAnsi="Times New Roman" w:cs="Times New Roman"/>
          <w:sz w:val="24"/>
          <w:szCs w:val="24"/>
          <w:lang w:eastAsia="nl-NL"/>
        </w:rPr>
      </w:pPr>
      <w:r w:rsidRPr="00064EDA">
        <w:rPr>
          <w:rFonts w:ascii="Times New Roman" w:eastAsia="Times New Roman" w:hAnsi="Times New Roman" w:cs="Times New Roman"/>
          <w:sz w:val="24"/>
          <w:szCs w:val="24"/>
          <w:lang w:eastAsia="nl-NL"/>
        </w:rPr>
        <w:t>Language of Notice</w:t>
      </w:r>
    </w:p>
    <w:p w:rsidR="00064EDA" w:rsidRPr="00064EDA" w:rsidRDefault="00064EDA" w:rsidP="00064EDA">
      <w:pPr>
        <w:spacing w:after="0"/>
        <w:rPr>
          <w:rFonts w:ascii="Times New Roman" w:eastAsia="Times New Roman" w:hAnsi="Times New Roman" w:cs="Times New Roman"/>
          <w:sz w:val="24"/>
          <w:szCs w:val="24"/>
          <w:lang w:eastAsia="nl-NL"/>
        </w:rPr>
      </w:pPr>
      <w:r w:rsidRPr="00064EDA">
        <w:rPr>
          <w:rFonts w:ascii="Times New Roman" w:eastAsia="Times New Roman" w:hAnsi="Times New Roman" w:cs="Times New Roman"/>
          <w:sz w:val="24"/>
          <w:szCs w:val="24"/>
          <w:lang w:eastAsia="nl-NL"/>
        </w:rPr>
        <w:t> English</w:t>
      </w:r>
    </w:p>
    <w:p w:rsidR="00064EDA" w:rsidRDefault="00064EDA" w:rsidP="00064EDA">
      <w:pPr>
        <w:spacing w:after="0"/>
        <w:rPr>
          <w:rFonts w:ascii="Times New Roman" w:eastAsia="Times New Roman" w:hAnsi="Times New Roman" w:cs="Times New Roman"/>
          <w:sz w:val="24"/>
          <w:szCs w:val="24"/>
          <w:lang w:eastAsia="nl-NL"/>
        </w:rPr>
      </w:pPr>
    </w:p>
    <w:p w:rsidR="00064EDA" w:rsidRPr="00064EDA" w:rsidRDefault="00064EDA" w:rsidP="00064EDA">
      <w:pPr>
        <w:spacing w:after="0"/>
        <w:rPr>
          <w:rFonts w:ascii="Times New Roman" w:eastAsia="Times New Roman" w:hAnsi="Times New Roman" w:cs="Times New Roman"/>
          <w:sz w:val="24"/>
          <w:szCs w:val="24"/>
          <w:lang w:eastAsia="nl-NL"/>
        </w:rPr>
      </w:pPr>
      <w:r w:rsidRPr="00064EDA">
        <w:rPr>
          <w:rFonts w:ascii="Times New Roman" w:eastAsia="Times New Roman" w:hAnsi="Times New Roman" w:cs="Times New Roman"/>
          <w:sz w:val="24"/>
          <w:szCs w:val="24"/>
          <w:lang w:eastAsia="nl-NL"/>
        </w:rPr>
        <w:t xml:space="preserve">Selection Notice </w:t>
      </w:r>
    </w:p>
    <w:p w:rsidR="00064EDA" w:rsidRPr="00064EDA" w:rsidRDefault="00064EDA" w:rsidP="00064EDA">
      <w:pPr>
        <w:spacing w:after="0"/>
        <w:rPr>
          <w:rFonts w:ascii="Times New Roman" w:eastAsia="Times New Roman" w:hAnsi="Times New Roman" w:cs="Times New Roman"/>
          <w:sz w:val="24"/>
          <w:szCs w:val="24"/>
          <w:lang w:val="nl-NL" w:eastAsia="nl-NL"/>
        </w:rPr>
      </w:pPr>
      <w:r w:rsidRPr="00064EDA">
        <w:rPr>
          <w:rFonts w:ascii="Times New Roman" w:eastAsia="Times New Roman" w:hAnsi="Times New Roman" w:cs="Times New Roman"/>
          <w:sz w:val="24"/>
          <w:szCs w:val="24"/>
          <w:lang w:val="nl-NL" w:eastAsia="nl-NL"/>
        </w:rPr>
        <w:t>Assignment Country</w:t>
      </w:r>
    </w:p>
    <w:p w:rsidR="00064EDA" w:rsidRPr="00064EDA" w:rsidRDefault="00064EDA" w:rsidP="00064EDA">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064EDA">
        <w:rPr>
          <w:rFonts w:ascii="Times New Roman" w:eastAsia="Times New Roman" w:hAnsi="Times New Roman" w:cs="Times New Roman"/>
          <w:sz w:val="24"/>
          <w:szCs w:val="24"/>
          <w:lang w:val="nl-NL" w:eastAsia="nl-NL"/>
        </w:rPr>
        <w:t>No Countries Assigned</w:t>
      </w:r>
    </w:p>
    <w:p w:rsidR="00064EDA" w:rsidRPr="00064EDA" w:rsidRDefault="00064EDA" w:rsidP="00064EDA">
      <w:pPr>
        <w:spacing w:after="0"/>
        <w:rPr>
          <w:rFonts w:ascii="Times New Roman" w:eastAsia="Times New Roman" w:hAnsi="Times New Roman" w:cs="Times New Roman"/>
          <w:sz w:val="24"/>
          <w:szCs w:val="24"/>
          <w:lang w:val="nl-NL" w:eastAsia="nl-NL"/>
        </w:rPr>
      </w:pPr>
      <w:r w:rsidRPr="00064EDA">
        <w:rPr>
          <w:rFonts w:ascii="Times New Roman" w:eastAsia="Times New Roman" w:hAnsi="Times New Roman" w:cs="Times New Roman"/>
          <w:sz w:val="24"/>
          <w:szCs w:val="24"/>
          <w:lang w:val="nl-NL" w:eastAsia="nl-NL"/>
        </w:rPr>
        <w:t>Funding Sources</w:t>
      </w:r>
    </w:p>
    <w:p w:rsidR="00064EDA" w:rsidRPr="00064EDA" w:rsidRDefault="00064EDA" w:rsidP="00064EDA">
      <w:pPr>
        <w:spacing w:after="0"/>
        <w:rPr>
          <w:rFonts w:ascii="Times New Roman" w:eastAsia="Times New Roman" w:hAnsi="Times New Roman" w:cs="Times New Roman"/>
          <w:sz w:val="24"/>
          <w:szCs w:val="24"/>
          <w:lang w:eastAsia="nl-NL"/>
        </w:rPr>
      </w:pPr>
      <w:r w:rsidRPr="00064EDA">
        <w:rPr>
          <w:rFonts w:ascii="Times New Roman" w:eastAsia="Times New Roman" w:hAnsi="Times New Roman" w:cs="Times New Roman"/>
          <w:sz w:val="24"/>
          <w:szCs w:val="24"/>
          <w:lang w:eastAsia="nl-NL"/>
        </w:rPr>
        <w:t xml:space="preserve">The World Bank Group intends to finance the assignment/services under: </w:t>
      </w:r>
    </w:p>
    <w:p w:rsidR="00064EDA" w:rsidRPr="00064EDA" w:rsidRDefault="00064EDA" w:rsidP="00064EDA">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064EDA">
        <w:rPr>
          <w:rFonts w:ascii="Times New Roman" w:eastAsia="Times New Roman" w:hAnsi="Times New Roman" w:cs="Times New Roman"/>
          <w:sz w:val="24"/>
          <w:szCs w:val="24"/>
          <w:lang w:val="nl-NL" w:eastAsia="nl-NL"/>
        </w:rPr>
        <w:t>BB - BANK BUDGET</w:t>
      </w:r>
    </w:p>
    <w:p w:rsidR="00064EDA" w:rsidRPr="00064EDA" w:rsidRDefault="00064EDA" w:rsidP="00064EDA">
      <w:pPr>
        <w:numPr>
          <w:ilvl w:val="0"/>
          <w:numId w:val="2"/>
        </w:numPr>
        <w:spacing w:before="100" w:beforeAutospacing="1" w:after="100" w:afterAutospacing="1"/>
        <w:rPr>
          <w:rFonts w:ascii="Times New Roman" w:eastAsia="Times New Roman" w:hAnsi="Times New Roman" w:cs="Times New Roman"/>
          <w:sz w:val="24"/>
          <w:szCs w:val="24"/>
          <w:lang w:eastAsia="nl-NL"/>
        </w:rPr>
      </w:pPr>
      <w:r w:rsidRPr="00064EDA">
        <w:rPr>
          <w:rFonts w:ascii="Times New Roman" w:eastAsia="Times New Roman" w:hAnsi="Times New Roman" w:cs="Times New Roman"/>
          <w:sz w:val="24"/>
          <w:szCs w:val="24"/>
          <w:lang w:eastAsia="nl-NL"/>
        </w:rPr>
        <w:t>TF019133 - Advisory Services for Financial Institutions (FIG)</w:t>
      </w:r>
    </w:p>
    <w:p w:rsidR="00064EDA" w:rsidRPr="00064EDA" w:rsidRDefault="00064EDA" w:rsidP="00064EDA">
      <w:pPr>
        <w:spacing w:after="0"/>
        <w:rPr>
          <w:rFonts w:ascii="Times New Roman" w:eastAsia="Times New Roman" w:hAnsi="Times New Roman" w:cs="Times New Roman"/>
          <w:sz w:val="24"/>
          <w:szCs w:val="24"/>
          <w:lang w:eastAsia="nl-NL"/>
        </w:rPr>
      </w:pPr>
      <w:r w:rsidRPr="00064EDA">
        <w:rPr>
          <w:rFonts w:ascii="Times New Roman" w:eastAsia="Times New Roman" w:hAnsi="Times New Roman" w:cs="Times New Roman"/>
          <w:sz w:val="24"/>
          <w:szCs w:val="24"/>
          <w:lang w:eastAsia="nl-NL"/>
        </w:rPr>
        <w:t>Individual/Firm</w:t>
      </w:r>
    </w:p>
    <w:p w:rsidR="00064EDA" w:rsidRPr="00064EDA" w:rsidRDefault="00064EDA" w:rsidP="00064EDA">
      <w:pPr>
        <w:spacing w:after="0"/>
        <w:rPr>
          <w:rFonts w:ascii="Times New Roman" w:eastAsia="Times New Roman" w:hAnsi="Times New Roman" w:cs="Times New Roman"/>
          <w:sz w:val="24"/>
          <w:szCs w:val="24"/>
          <w:lang w:eastAsia="nl-NL"/>
        </w:rPr>
      </w:pPr>
      <w:r w:rsidRPr="00064EDA">
        <w:rPr>
          <w:rFonts w:ascii="Times New Roman" w:eastAsia="Times New Roman" w:hAnsi="Times New Roman" w:cs="Times New Roman"/>
          <w:sz w:val="24"/>
          <w:szCs w:val="24"/>
          <w:lang w:eastAsia="nl-NL"/>
        </w:rPr>
        <w:t xml:space="preserve">The consultant will be an individual. </w:t>
      </w:r>
    </w:p>
    <w:p w:rsidR="00064EDA" w:rsidRPr="00064EDA" w:rsidRDefault="00064EDA" w:rsidP="00064EDA">
      <w:pPr>
        <w:spacing w:after="0"/>
        <w:rPr>
          <w:rFonts w:ascii="Times New Roman" w:eastAsia="Times New Roman" w:hAnsi="Times New Roman" w:cs="Times New Roman"/>
          <w:sz w:val="24"/>
          <w:szCs w:val="24"/>
          <w:lang w:eastAsia="nl-NL"/>
        </w:rPr>
      </w:pPr>
      <w:r w:rsidRPr="00064EDA">
        <w:rPr>
          <w:rFonts w:ascii="Times New Roman" w:eastAsia="Times New Roman" w:hAnsi="Times New Roman" w:cs="Times New Roman"/>
          <w:sz w:val="24"/>
          <w:szCs w:val="24"/>
          <w:lang w:eastAsia="nl-NL"/>
        </w:rPr>
        <w:t xml:space="preserve">Assignment Description </w:t>
      </w:r>
    </w:p>
    <w:p w:rsidR="00064EDA" w:rsidRPr="00064EDA" w:rsidRDefault="00064EDA" w:rsidP="00064EDA">
      <w:pPr>
        <w:spacing w:after="0"/>
        <w:rPr>
          <w:rFonts w:ascii="Times New Roman" w:eastAsia="Times New Roman" w:hAnsi="Times New Roman" w:cs="Times New Roman"/>
          <w:sz w:val="24"/>
          <w:szCs w:val="24"/>
          <w:lang w:val="nl-NL" w:eastAsia="nl-NL"/>
        </w:rPr>
      </w:pPr>
      <w:r w:rsidRPr="00064EDA">
        <w:rPr>
          <w:rFonts w:ascii="Times New Roman" w:eastAsia="Times New Roman" w:hAnsi="Times New Roman" w:cs="Times New Roman"/>
          <w:sz w:val="24"/>
          <w:szCs w:val="24"/>
          <w:lang w:eastAsia="nl-NL"/>
        </w:rPr>
        <w:t>Terms of Reference</w:t>
      </w:r>
      <w:r w:rsidRPr="00064EDA">
        <w:rPr>
          <w:rFonts w:ascii="Times New Roman" w:eastAsia="Times New Roman" w:hAnsi="Times New Roman" w:cs="Times New Roman"/>
          <w:sz w:val="24"/>
          <w:szCs w:val="24"/>
          <w:lang w:eastAsia="nl-NL"/>
        </w:rPr>
        <w:br/>
        <w:t xml:space="preserve">Short Term Consultant Agrifinance Specialist </w:t>
      </w:r>
      <w:r w:rsidRPr="00064EDA">
        <w:rPr>
          <w:rFonts w:ascii="Times New Roman" w:eastAsia="Times New Roman" w:hAnsi="Times New Roman" w:cs="Times New Roman"/>
          <w:sz w:val="24"/>
          <w:szCs w:val="24"/>
          <w:lang w:eastAsia="nl-NL"/>
        </w:rPr>
        <w:br/>
      </w:r>
      <w:r w:rsidRPr="00064EDA">
        <w:rPr>
          <w:rFonts w:ascii="Times New Roman" w:eastAsia="Times New Roman" w:hAnsi="Times New Roman" w:cs="Times New Roman"/>
          <w:sz w:val="24"/>
          <w:szCs w:val="24"/>
          <w:lang w:eastAsia="nl-NL"/>
        </w:rPr>
        <w:br/>
        <w:t>Background/General Description</w:t>
      </w:r>
      <w:r w:rsidRPr="00064EDA">
        <w:rPr>
          <w:rFonts w:ascii="Times New Roman" w:eastAsia="Times New Roman" w:hAnsi="Times New Roman" w:cs="Times New Roman"/>
          <w:sz w:val="24"/>
          <w:szCs w:val="24"/>
          <w:lang w:eastAsia="nl-NL"/>
        </w:rPr>
        <w:br/>
        <w:t>International Finance Corporation (IFC), a member of the World Bank Group, promotes sustainable private sector investment in developing countries as a way to reduce poverty and improve peoples lives. In addition to its investment work, IFC provides a number of advisory services by developing targeted programs and projects to strengthen financial institutions and markets.</w:t>
      </w:r>
      <w:r w:rsidRPr="00064EDA">
        <w:rPr>
          <w:rFonts w:ascii="Times New Roman" w:eastAsia="Times New Roman" w:hAnsi="Times New Roman" w:cs="Times New Roman"/>
          <w:sz w:val="24"/>
          <w:szCs w:val="24"/>
          <w:lang w:eastAsia="nl-NL"/>
        </w:rPr>
        <w:br/>
      </w:r>
      <w:r w:rsidRPr="00064EDA">
        <w:rPr>
          <w:rFonts w:ascii="Times New Roman" w:eastAsia="Times New Roman" w:hAnsi="Times New Roman" w:cs="Times New Roman"/>
          <w:sz w:val="24"/>
          <w:szCs w:val="24"/>
          <w:lang w:eastAsia="nl-NL"/>
        </w:rPr>
        <w:br/>
        <w:t>Agrifinance Advisory Services</w:t>
      </w:r>
      <w:r w:rsidRPr="00064EDA">
        <w:rPr>
          <w:rFonts w:ascii="Times New Roman" w:eastAsia="Times New Roman" w:hAnsi="Times New Roman" w:cs="Times New Roman"/>
          <w:sz w:val="24"/>
          <w:szCs w:val="24"/>
          <w:lang w:eastAsia="nl-NL"/>
        </w:rPr>
        <w:br/>
        <w:t xml:space="preserve">In developing countries today, agribusiness constitutes a large market with a large financing gap. The lack of broad access to financial services limits opportunities for agribusiness enterprises and small holders to adopt efficient technologies and efficient resource allocation. </w:t>
      </w:r>
      <w:r w:rsidRPr="00064EDA">
        <w:rPr>
          <w:rFonts w:ascii="Times New Roman" w:eastAsia="Times New Roman" w:hAnsi="Times New Roman" w:cs="Times New Roman"/>
          <w:sz w:val="24"/>
          <w:szCs w:val="24"/>
          <w:lang w:eastAsia="nl-NL"/>
        </w:rPr>
        <w:br/>
        <w:t xml:space="preserve">Financial Institutions Group (FIG) Agrifinance Advisory Services Program aims to reduce the agribusiness finance gap in emerging markets and achieve large scale impact on the availability of financing for agriculture and the food supply chain by leveraging IFCs long track record of investment and advisory services through its network of clients in the financial services industry </w:t>
      </w:r>
      <w:r w:rsidRPr="00064EDA">
        <w:rPr>
          <w:rFonts w:ascii="Times New Roman" w:eastAsia="Times New Roman" w:hAnsi="Times New Roman" w:cs="Times New Roman"/>
          <w:sz w:val="24"/>
          <w:szCs w:val="24"/>
          <w:lang w:eastAsia="nl-NL"/>
        </w:rPr>
        <w:lastRenderedPageBreak/>
        <w:t xml:space="preserve">and the agribusiness sector. The Program contributes to this overall target by increasing access to finance to the agriculture supply chain from the small farmer to commercial farms to micro and small and medium sized enterprises (MSMEs) operating in the agribusiness sector. Its main clients are Financial Institutions, Non-Bank Financial Institutions and Agribusiness Companies that support the whole agricultural supply chain; key beneficiaries are local MSMEs in the agriculture supply chain (local input suppliers, producers, traders, processors etc). </w:t>
      </w:r>
      <w:r w:rsidRPr="00064EDA">
        <w:rPr>
          <w:rFonts w:ascii="Times New Roman" w:eastAsia="Times New Roman" w:hAnsi="Times New Roman" w:cs="Times New Roman"/>
          <w:sz w:val="24"/>
          <w:szCs w:val="24"/>
          <w:lang w:eastAsia="nl-NL"/>
        </w:rPr>
        <w:br/>
      </w:r>
      <w:r w:rsidRPr="00064EDA">
        <w:rPr>
          <w:rFonts w:ascii="Times New Roman" w:eastAsia="Times New Roman" w:hAnsi="Times New Roman" w:cs="Times New Roman"/>
          <w:sz w:val="24"/>
          <w:szCs w:val="24"/>
          <w:lang w:eastAsia="nl-NL"/>
        </w:rPr>
        <w:br/>
        <w:t xml:space="preserve">The Programs objective is to foster a measurable increase in the availability of agriculture finance in IFC clients portfolio globally, by promoting appropriate risk mitigation products and building of necessary skills. This objective will be achieved through the development of a set of products, tools, institution building services, and senior expertise support to enable IFC clients to efficiently expand lending to the agriculture sector, benefitting in particular SME agribusinesses and farmers/farmer organizations. </w:t>
      </w:r>
      <w:r w:rsidRPr="00064EDA">
        <w:rPr>
          <w:rFonts w:ascii="Times New Roman" w:eastAsia="Times New Roman" w:hAnsi="Times New Roman" w:cs="Times New Roman"/>
          <w:sz w:val="24"/>
          <w:szCs w:val="24"/>
          <w:lang w:eastAsia="nl-NL"/>
        </w:rPr>
        <w:br/>
      </w:r>
      <w:r w:rsidRPr="00064EDA">
        <w:rPr>
          <w:rFonts w:ascii="Times New Roman" w:eastAsia="Times New Roman" w:hAnsi="Times New Roman" w:cs="Times New Roman"/>
          <w:sz w:val="24"/>
          <w:szCs w:val="24"/>
          <w:lang w:eastAsia="nl-NL"/>
        </w:rPr>
        <w:br/>
        <w:t>The initiative is expected to have strong developmental impact, namely by (i) addressing the agribusiness finance gap; (ii) helping to develop a sustainable agribusiness finance sector through institution building and dissemination of best practices; (iii) helping to deepen and broaden the financial markets services offering; (iv) generating employment through the resultant growth of agribusiness SMEs and farmers; (v) promoting the adoption of better environmental and social standards in agriculture through funding incentives; and (vi) addressing the global food security challenge by helping emerging markets grow and develop their agriculture sectors.</w:t>
      </w:r>
      <w:r w:rsidRPr="00064EDA">
        <w:rPr>
          <w:rFonts w:ascii="Times New Roman" w:eastAsia="Times New Roman" w:hAnsi="Times New Roman" w:cs="Times New Roman"/>
          <w:sz w:val="24"/>
          <w:szCs w:val="24"/>
          <w:lang w:eastAsia="nl-NL"/>
        </w:rPr>
        <w:br/>
      </w:r>
      <w:r w:rsidRPr="00064EDA">
        <w:rPr>
          <w:rFonts w:ascii="Times New Roman" w:eastAsia="Times New Roman" w:hAnsi="Times New Roman" w:cs="Times New Roman"/>
          <w:sz w:val="24"/>
          <w:szCs w:val="24"/>
          <w:lang w:eastAsia="nl-NL"/>
        </w:rPr>
        <w:br/>
        <w:t>Duties and Accountabilities</w:t>
      </w:r>
      <w:r w:rsidRPr="00064EDA">
        <w:rPr>
          <w:rFonts w:ascii="Times New Roman" w:eastAsia="Times New Roman" w:hAnsi="Times New Roman" w:cs="Times New Roman"/>
          <w:sz w:val="24"/>
          <w:szCs w:val="24"/>
          <w:lang w:eastAsia="nl-NL"/>
        </w:rPr>
        <w:br/>
        <w:t xml:space="preserve">IFC is seeking to recruit a Short Term Consultant (STC) as an Agrifinance specialist for a 150 day period to support the Agrifinance Advisory Services Program in Sub Saharan Africa. The consultant will report to the Head of FIG Advisory Services, Africa and liaise closely with the Senior Operations Officer leading the Agrifinance Program and the Operations Officers. </w:t>
      </w:r>
      <w:r w:rsidRPr="00064EDA">
        <w:rPr>
          <w:rFonts w:ascii="Times New Roman" w:eastAsia="Times New Roman" w:hAnsi="Times New Roman" w:cs="Times New Roman"/>
          <w:sz w:val="24"/>
          <w:szCs w:val="24"/>
          <w:lang w:eastAsia="nl-NL"/>
        </w:rPr>
        <w:br/>
      </w:r>
      <w:r w:rsidRPr="00064EDA">
        <w:rPr>
          <w:rFonts w:ascii="Times New Roman" w:eastAsia="Times New Roman" w:hAnsi="Times New Roman" w:cs="Times New Roman"/>
          <w:sz w:val="24"/>
          <w:szCs w:val="24"/>
          <w:lang w:eastAsia="nl-NL"/>
        </w:rPr>
        <w:br/>
        <w:t>The tasks will include the following:</w:t>
      </w:r>
      <w:r w:rsidRPr="00064EDA">
        <w:rPr>
          <w:rFonts w:ascii="Times New Roman" w:eastAsia="Times New Roman" w:hAnsi="Times New Roman" w:cs="Times New Roman"/>
          <w:sz w:val="24"/>
          <w:szCs w:val="24"/>
          <w:lang w:eastAsia="nl-NL"/>
        </w:rPr>
        <w:br/>
      </w:r>
      <w:r w:rsidRPr="00064EDA">
        <w:rPr>
          <w:rFonts w:ascii="Times New Roman" w:eastAsia="Times New Roman" w:hAnsi="Times New Roman" w:cs="Times New Roman"/>
          <w:sz w:val="24"/>
          <w:szCs w:val="24"/>
          <w:lang w:eastAsia="nl-NL"/>
        </w:rPr>
        <w:br/>
        <w:t>Sector and value chain mapping market intelligence</w:t>
      </w:r>
      <w:r w:rsidRPr="00064EDA">
        <w:rPr>
          <w:rFonts w:ascii="Times New Roman" w:eastAsia="Times New Roman" w:hAnsi="Times New Roman" w:cs="Times New Roman"/>
          <w:sz w:val="24"/>
          <w:szCs w:val="24"/>
          <w:lang w:eastAsia="nl-NL"/>
        </w:rPr>
        <w:br/>
        <w:t>Agri sector mapping with a special focus on existing value chains and potentials</w:t>
      </w:r>
      <w:r w:rsidRPr="00064EDA">
        <w:rPr>
          <w:rFonts w:ascii="Times New Roman" w:eastAsia="Times New Roman" w:hAnsi="Times New Roman" w:cs="Times New Roman"/>
          <w:sz w:val="24"/>
          <w:szCs w:val="24"/>
          <w:lang w:eastAsia="nl-NL"/>
        </w:rPr>
        <w:br/>
        <w:t xml:space="preserve">Support agriculture value chain mapping assessments in priority and selected countries in SSA and any other countries that the Program determines, by providing expert analysis and recommended entry level strategies for clients to provide finance to value chain actors. </w:t>
      </w:r>
      <w:r w:rsidRPr="00064EDA">
        <w:rPr>
          <w:rFonts w:ascii="Times New Roman" w:eastAsia="Times New Roman" w:hAnsi="Times New Roman" w:cs="Times New Roman"/>
          <w:sz w:val="24"/>
          <w:szCs w:val="24"/>
          <w:lang w:eastAsia="nl-NL"/>
        </w:rPr>
        <w:br/>
      </w:r>
      <w:r w:rsidRPr="00064EDA">
        <w:rPr>
          <w:rFonts w:ascii="Times New Roman" w:eastAsia="Times New Roman" w:hAnsi="Times New Roman" w:cs="Times New Roman"/>
          <w:sz w:val="24"/>
          <w:szCs w:val="24"/>
          <w:lang w:eastAsia="nl-NL"/>
        </w:rPr>
        <w:br/>
        <w:t>Business development</w:t>
      </w:r>
      <w:r w:rsidRPr="00064EDA">
        <w:rPr>
          <w:rFonts w:ascii="Times New Roman" w:eastAsia="Times New Roman" w:hAnsi="Times New Roman" w:cs="Times New Roman"/>
          <w:sz w:val="24"/>
          <w:szCs w:val="24"/>
          <w:lang w:eastAsia="nl-NL"/>
        </w:rPr>
        <w:br/>
        <w:t xml:space="preserve">Support the development of a business pipeline by seeking and following up ongoing leads and initiatives. </w:t>
      </w:r>
      <w:r w:rsidRPr="00064EDA">
        <w:rPr>
          <w:rFonts w:ascii="Times New Roman" w:eastAsia="Times New Roman" w:hAnsi="Times New Roman" w:cs="Times New Roman"/>
          <w:sz w:val="24"/>
          <w:szCs w:val="24"/>
          <w:lang w:eastAsia="nl-NL"/>
        </w:rPr>
        <w:br/>
        <w:t xml:space="preserve">Participate and contribute towards appraisal missions with FIs, NBFIs and Agribusinesses, and the preparation of appraisal reports. </w:t>
      </w:r>
      <w:r w:rsidRPr="00064EDA">
        <w:rPr>
          <w:rFonts w:ascii="Times New Roman" w:eastAsia="Times New Roman" w:hAnsi="Times New Roman" w:cs="Times New Roman"/>
          <w:sz w:val="24"/>
          <w:szCs w:val="24"/>
          <w:lang w:eastAsia="nl-NL"/>
        </w:rPr>
        <w:br/>
      </w:r>
      <w:r w:rsidRPr="00064EDA">
        <w:rPr>
          <w:rFonts w:ascii="Times New Roman" w:eastAsia="Times New Roman" w:hAnsi="Times New Roman" w:cs="Times New Roman"/>
          <w:sz w:val="24"/>
          <w:szCs w:val="24"/>
          <w:lang w:eastAsia="nl-NL"/>
        </w:rPr>
        <w:br/>
        <w:t xml:space="preserve">Project design, implementation and delivery </w:t>
      </w:r>
      <w:r w:rsidRPr="00064EDA">
        <w:rPr>
          <w:rFonts w:ascii="Times New Roman" w:eastAsia="Times New Roman" w:hAnsi="Times New Roman" w:cs="Times New Roman"/>
          <w:sz w:val="24"/>
          <w:szCs w:val="24"/>
          <w:lang w:eastAsia="nl-NL"/>
        </w:rPr>
        <w:br/>
        <w:t xml:space="preserve">Together with the IFC team, design client intervention plans to develop agribusiness lending, including agribusiness strategy, risk management and product development. </w:t>
      </w:r>
      <w:r w:rsidRPr="00064EDA">
        <w:rPr>
          <w:rFonts w:ascii="Times New Roman" w:eastAsia="Times New Roman" w:hAnsi="Times New Roman" w:cs="Times New Roman"/>
          <w:sz w:val="24"/>
          <w:szCs w:val="24"/>
          <w:lang w:eastAsia="nl-NL"/>
        </w:rPr>
        <w:br/>
      </w:r>
      <w:r w:rsidRPr="00064EDA">
        <w:rPr>
          <w:rFonts w:ascii="Times New Roman" w:eastAsia="Times New Roman" w:hAnsi="Times New Roman" w:cs="Times New Roman"/>
          <w:sz w:val="24"/>
          <w:szCs w:val="24"/>
          <w:lang w:eastAsia="nl-NL"/>
        </w:rPr>
        <w:lastRenderedPageBreak/>
        <w:t xml:space="preserve">Deliver expert advisory services to clients through a combination of group training workshops, on-the-job training and one-to-one support. </w:t>
      </w:r>
      <w:r w:rsidRPr="00064EDA">
        <w:rPr>
          <w:rFonts w:ascii="Times New Roman" w:eastAsia="Times New Roman" w:hAnsi="Times New Roman" w:cs="Times New Roman"/>
          <w:sz w:val="24"/>
          <w:szCs w:val="24"/>
          <w:lang w:eastAsia="nl-NL"/>
        </w:rPr>
        <w:br/>
        <w:t xml:space="preserve">Establish client-specific agribusiness credit policies in conjunction with clients Credit Risk Management division and the Business Lines (MSME and Corporate/Wholesale Banking). </w:t>
      </w:r>
      <w:r w:rsidRPr="00064EDA">
        <w:rPr>
          <w:rFonts w:ascii="Times New Roman" w:eastAsia="Times New Roman" w:hAnsi="Times New Roman" w:cs="Times New Roman"/>
          <w:sz w:val="24"/>
          <w:szCs w:val="24"/>
          <w:lang w:eastAsia="nl-NL"/>
        </w:rPr>
        <w:br/>
        <w:t xml:space="preserve">Design client-specific procedure manuals for the agribusiness loan cycle covering the loan initiation, appraisal, analysis, approval, disbursement and monitoring process. </w:t>
      </w:r>
      <w:r w:rsidRPr="00064EDA">
        <w:rPr>
          <w:rFonts w:ascii="Times New Roman" w:eastAsia="Times New Roman" w:hAnsi="Times New Roman" w:cs="Times New Roman"/>
          <w:sz w:val="24"/>
          <w:szCs w:val="24"/>
          <w:lang w:eastAsia="nl-NL"/>
        </w:rPr>
        <w:br/>
        <w:t xml:space="preserve">Develop and test new agribusiness specific products and establish product program manuals. Product development will include desk and background research and analysis of market information and needs, collating of data, templates and tools from own experience and other relevant sources, target clients, eligibility criteria, pricing considerations and operational risk. </w:t>
      </w:r>
      <w:r w:rsidRPr="00064EDA">
        <w:rPr>
          <w:rFonts w:ascii="Times New Roman" w:eastAsia="Times New Roman" w:hAnsi="Times New Roman" w:cs="Times New Roman"/>
          <w:sz w:val="24"/>
          <w:szCs w:val="24"/>
          <w:lang w:eastAsia="nl-NL"/>
        </w:rPr>
        <w:br/>
        <w:t xml:space="preserve">Monitor adoption of newly acquired skills and practices by clients and take corrective action or alternative approaches where required. </w:t>
      </w:r>
      <w:r w:rsidRPr="00064EDA">
        <w:rPr>
          <w:rFonts w:ascii="Times New Roman" w:eastAsia="Times New Roman" w:hAnsi="Times New Roman" w:cs="Times New Roman"/>
          <w:sz w:val="24"/>
          <w:szCs w:val="24"/>
          <w:lang w:eastAsia="nl-NL"/>
        </w:rPr>
        <w:br/>
        <w:t xml:space="preserve">Develop training materials and deliver training for clients on agriculture lending at entry and intermediate levels. The content should include the business case for agriculture finance, opportunities and challenges of agriculture lending, the agriculture loan cycle, crop and livestock calendars and budgets, production and cash-flow based assessments, risks and mitigation. </w:t>
      </w:r>
      <w:r w:rsidRPr="00064EDA">
        <w:rPr>
          <w:rFonts w:ascii="Times New Roman" w:eastAsia="Times New Roman" w:hAnsi="Times New Roman" w:cs="Times New Roman"/>
          <w:sz w:val="24"/>
          <w:szCs w:val="24"/>
          <w:lang w:eastAsia="nl-NL"/>
        </w:rPr>
        <w:br/>
        <w:t xml:space="preserve">Ensure consultation with all key client stakeholders and buy in from Senior Management. </w:t>
      </w:r>
      <w:r w:rsidRPr="00064EDA">
        <w:rPr>
          <w:rFonts w:ascii="Times New Roman" w:eastAsia="Times New Roman" w:hAnsi="Times New Roman" w:cs="Times New Roman"/>
          <w:sz w:val="24"/>
          <w:szCs w:val="24"/>
          <w:lang w:eastAsia="nl-NL"/>
        </w:rPr>
        <w:br/>
      </w:r>
      <w:r w:rsidRPr="00064EDA">
        <w:rPr>
          <w:rFonts w:ascii="Times New Roman" w:eastAsia="Times New Roman" w:hAnsi="Times New Roman" w:cs="Times New Roman"/>
          <w:sz w:val="24"/>
          <w:szCs w:val="24"/>
          <w:lang w:eastAsia="nl-NL"/>
        </w:rPr>
        <w:br/>
      </w:r>
      <w:r w:rsidRPr="00064EDA">
        <w:rPr>
          <w:rFonts w:ascii="Times New Roman" w:eastAsia="Times New Roman" w:hAnsi="Times New Roman" w:cs="Times New Roman"/>
          <w:sz w:val="24"/>
          <w:szCs w:val="24"/>
          <w:lang w:eastAsia="nl-NL"/>
        </w:rPr>
        <w:br/>
        <w:t xml:space="preserve">Reporting </w:t>
      </w:r>
      <w:r w:rsidRPr="00064EDA">
        <w:rPr>
          <w:rFonts w:ascii="Times New Roman" w:eastAsia="Times New Roman" w:hAnsi="Times New Roman" w:cs="Times New Roman"/>
          <w:sz w:val="24"/>
          <w:szCs w:val="24"/>
          <w:lang w:eastAsia="nl-NL"/>
        </w:rPr>
        <w:br/>
        <w:t xml:space="preserve">The STC will report to the Head of FIG Advisory Services, Africa and work under the direction of the Agrifinance Program Lead (Senior Operations Officer). </w:t>
      </w:r>
      <w:r w:rsidRPr="00064EDA">
        <w:rPr>
          <w:rFonts w:ascii="Times New Roman" w:eastAsia="Times New Roman" w:hAnsi="Times New Roman" w:cs="Times New Roman"/>
          <w:sz w:val="24"/>
          <w:szCs w:val="24"/>
          <w:lang w:eastAsia="nl-NL"/>
        </w:rPr>
        <w:br/>
        <w:t xml:space="preserve">The STC will submit weekly progress reports to the Program Lead and Head of FIG Advisory Services and will include documents prepared in support of implementation of the program. </w:t>
      </w:r>
      <w:r w:rsidRPr="00064EDA">
        <w:rPr>
          <w:rFonts w:ascii="Times New Roman" w:eastAsia="Times New Roman" w:hAnsi="Times New Roman" w:cs="Times New Roman"/>
          <w:sz w:val="24"/>
          <w:szCs w:val="24"/>
          <w:lang w:eastAsia="nl-NL"/>
        </w:rPr>
        <w:br/>
      </w:r>
      <w:r w:rsidRPr="00064EDA">
        <w:rPr>
          <w:rFonts w:ascii="Times New Roman" w:eastAsia="Times New Roman" w:hAnsi="Times New Roman" w:cs="Times New Roman"/>
          <w:sz w:val="24"/>
          <w:szCs w:val="24"/>
          <w:lang w:eastAsia="nl-NL"/>
        </w:rPr>
        <w:br/>
        <w:t>Timing</w:t>
      </w:r>
      <w:r w:rsidRPr="00064EDA">
        <w:rPr>
          <w:rFonts w:ascii="Times New Roman" w:eastAsia="Times New Roman" w:hAnsi="Times New Roman" w:cs="Times New Roman"/>
          <w:sz w:val="24"/>
          <w:szCs w:val="24"/>
          <w:lang w:eastAsia="nl-NL"/>
        </w:rPr>
        <w:br/>
        <w:t xml:space="preserve">This assignment will be for a maximum of 150 days. </w:t>
      </w:r>
      <w:r w:rsidRPr="00064EDA">
        <w:rPr>
          <w:rFonts w:ascii="Times New Roman" w:eastAsia="Times New Roman" w:hAnsi="Times New Roman" w:cs="Times New Roman"/>
          <w:sz w:val="24"/>
          <w:szCs w:val="24"/>
          <w:lang w:eastAsia="nl-NL"/>
        </w:rPr>
        <w:br/>
      </w:r>
      <w:r w:rsidRPr="00064EDA">
        <w:rPr>
          <w:rFonts w:ascii="Times New Roman" w:eastAsia="Times New Roman" w:hAnsi="Times New Roman" w:cs="Times New Roman"/>
          <w:sz w:val="24"/>
          <w:szCs w:val="24"/>
          <w:lang w:eastAsia="nl-NL"/>
        </w:rPr>
        <w:br/>
        <w:t>Deliverables</w:t>
      </w:r>
      <w:r w:rsidRPr="00064EDA">
        <w:rPr>
          <w:rFonts w:ascii="Times New Roman" w:eastAsia="Times New Roman" w:hAnsi="Times New Roman" w:cs="Times New Roman"/>
          <w:sz w:val="24"/>
          <w:szCs w:val="24"/>
          <w:lang w:eastAsia="nl-NL"/>
        </w:rPr>
        <w:br/>
      </w:r>
      <w:r w:rsidRPr="00064EDA">
        <w:rPr>
          <w:rFonts w:ascii="Times New Roman" w:eastAsia="Times New Roman" w:hAnsi="Times New Roman" w:cs="Times New Roman"/>
          <w:sz w:val="24"/>
          <w:szCs w:val="24"/>
          <w:lang w:eastAsia="nl-NL"/>
        </w:rPr>
        <w:br/>
        <w:t xml:space="preserve">Value chain mapping assessment in selected country/(ies). </w:t>
      </w:r>
      <w:r w:rsidRPr="00064EDA">
        <w:rPr>
          <w:rFonts w:ascii="Times New Roman" w:eastAsia="Times New Roman" w:hAnsi="Times New Roman" w:cs="Times New Roman"/>
          <w:sz w:val="24"/>
          <w:szCs w:val="24"/>
          <w:lang w:eastAsia="nl-NL"/>
        </w:rPr>
        <w:br/>
        <w:t xml:space="preserve">2 client advisory projects in SSA. </w:t>
      </w:r>
      <w:r w:rsidRPr="00064EDA">
        <w:rPr>
          <w:rFonts w:ascii="Times New Roman" w:eastAsia="Times New Roman" w:hAnsi="Times New Roman" w:cs="Times New Roman"/>
          <w:sz w:val="24"/>
          <w:szCs w:val="24"/>
          <w:lang w:eastAsia="nl-NL"/>
        </w:rPr>
        <w:br/>
        <w:t xml:space="preserve">2 client engagement plans. </w:t>
      </w:r>
      <w:r w:rsidRPr="00064EDA">
        <w:rPr>
          <w:rFonts w:ascii="Times New Roman" w:eastAsia="Times New Roman" w:hAnsi="Times New Roman" w:cs="Times New Roman"/>
          <w:sz w:val="24"/>
          <w:szCs w:val="24"/>
          <w:lang w:eastAsia="nl-NL"/>
        </w:rPr>
        <w:br/>
        <w:t xml:space="preserve">Client agribusiness strategy documents. </w:t>
      </w:r>
      <w:r w:rsidRPr="00064EDA">
        <w:rPr>
          <w:rFonts w:ascii="Times New Roman" w:eastAsia="Times New Roman" w:hAnsi="Times New Roman" w:cs="Times New Roman"/>
          <w:sz w:val="24"/>
          <w:szCs w:val="24"/>
          <w:lang w:eastAsia="nl-NL"/>
        </w:rPr>
        <w:br/>
        <w:t xml:space="preserve">Client agribusiness credit policy documents. </w:t>
      </w:r>
      <w:r w:rsidRPr="00064EDA">
        <w:rPr>
          <w:rFonts w:ascii="Times New Roman" w:eastAsia="Times New Roman" w:hAnsi="Times New Roman" w:cs="Times New Roman"/>
          <w:sz w:val="24"/>
          <w:szCs w:val="24"/>
          <w:lang w:eastAsia="nl-NL"/>
        </w:rPr>
        <w:br/>
        <w:t xml:space="preserve">Client agribusiness lending operations procedure manuals. </w:t>
      </w:r>
      <w:r w:rsidRPr="00064EDA">
        <w:rPr>
          <w:rFonts w:ascii="Times New Roman" w:eastAsia="Times New Roman" w:hAnsi="Times New Roman" w:cs="Times New Roman"/>
          <w:sz w:val="24"/>
          <w:szCs w:val="24"/>
          <w:lang w:eastAsia="nl-NL"/>
        </w:rPr>
        <w:br/>
        <w:t xml:space="preserve">Client agribusiness product program manuals. </w:t>
      </w:r>
      <w:r w:rsidRPr="00064EDA">
        <w:rPr>
          <w:rFonts w:ascii="Times New Roman" w:eastAsia="Times New Roman" w:hAnsi="Times New Roman" w:cs="Times New Roman"/>
          <w:sz w:val="24"/>
          <w:szCs w:val="24"/>
          <w:lang w:eastAsia="nl-NL"/>
        </w:rPr>
        <w:br/>
        <w:t xml:space="preserve">Client training materials on agriculture lending </w:t>
      </w:r>
      <w:r w:rsidRPr="00064EDA">
        <w:rPr>
          <w:rFonts w:ascii="Times New Roman" w:eastAsia="Times New Roman" w:hAnsi="Times New Roman" w:cs="Times New Roman"/>
          <w:sz w:val="24"/>
          <w:szCs w:val="24"/>
          <w:lang w:eastAsia="nl-NL"/>
        </w:rPr>
        <w:br/>
      </w:r>
      <w:r w:rsidRPr="00064EDA">
        <w:rPr>
          <w:rFonts w:ascii="Times New Roman" w:eastAsia="Times New Roman" w:hAnsi="Times New Roman" w:cs="Times New Roman"/>
          <w:sz w:val="24"/>
          <w:szCs w:val="24"/>
          <w:lang w:eastAsia="nl-NL"/>
        </w:rPr>
        <w:br/>
        <w:t>Qualifications/Selection Criteria</w:t>
      </w:r>
      <w:r w:rsidRPr="00064EDA">
        <w:rPr>
          <w:rFonts w:ascii="Times New Roman" w:eastAsia="Times New Roman" w:hAnsi="Times New Roman" w:cs="Times New Roman"/>
          <w:sz w:val="24"/>
          <w:szCs w:val="24"/>
          <w:lang w:eastAsia="nl-NL"/>
        </w:rPr>
        <w:br/>
        <w:t>Masters Degree or equivalent in Business Administration, Economics, Agriculture, Finance and Banking, International Development or related field.</w:t>
      </w:r>
      <w:r w:rsidRPr="00064EDA">
        <w:rPr>
          <w:rFonts w:ascii="Times New Roman" w:eastAsia="Times New Roman" w:hAnsi="Times New Roman" w:cs="Times New Roman"/>
          <w:sz w:val="24"/>
          <w:szCs w:val="24"/>
          <w:lang w:eastAsia="nl-NL"/>
        </w:rPr>
        <w:br/>
        <w:t>Minimum of 15 years operational experience in agriculture and banking and a proven track record in the private sector.</w:t>
      </w:r>
      <w:r w:rsidRPr="00064EDA">
        <w:rPr>
          <w:rFonts w:ascii="Times New Roman" w:eastAsia="Times New Roman" w:hAnsi="Times New Roman" w:cs="Times New Roman"/>
          <w:sz w:val="24"/>
          <w:szCs w:val="24"/>
          <w:lang w:eastAsia="nl-NL"/>
        </w:rPr>
        <w:br/>
        <w:t>Demonstrated experience in developing, designing and implementing at least 3 successful Agrifinance Advisory Services projects.</w:t>
      </w:r>
      <w:r w:rsidRPr="00064EDA">
        <w:rPr>
          <w:rFonts w:ascii="Times New Roman" w:eastAsia="Times New Roman" w:hAnsi="Times New Roman" w:cs="Times New Roman"/>
          <w:sz w:val="24"/>
          <w:szCs w:val="24"/>
          <w:lang w:eastAsia="nl-NL"/>
        </w:rPr>
        <w:br/>
      </w:r>
      <w:r w:rsidRPr="00064EDA">
        <w:rPr>
          <w:rFonts w:ascii="Times New Roman" w:eastAsia="Times New Roman" w:hAnsi="Times New Roman" w:cs="Times New Roman"/>
          <w:sz w:val="24"/>
          <w:szCs w:val="24"/>
          <w:lang w:eastAsia="nl-NL"/>
        </w:rPr>
        <w:lastRenderedPageBreak/>
        <w:t>Solid and demonstrated understanding of the dynamics of agriculture production, agriculture value chains and risk management.</w:t>
      </w:r>
      <w:r w:rsidRPr="00064EDA">
        <w:rPr>
          <w:rFonts w:ascii="Times New Roman" w:eastAsia="Times New Roman" w:hAnsi="Times New Roman" w:cs="Times New Roman"/>
          <w:sz w:val="24"/>
          <w:szCs w:val="24"/>
          <w:lang w:eastAsia="nl-NL"/>
        </w:rPr>
        <w:br/>
        <w:t>Fluency in French, English, with solid writing and presentation/facilitation skills.</w:t>
      </w:r>
      <w:r w:rsidRPr="00064EDA">
        <w:rPr>
          <w:rFonts w:ascii="Times New Roman" w:eastAsia="Times New Roman" w:hAnsi="Times New Roman" w:cs="Times New Roman"/>
          <w:sz w:val="24"/>
          <w:szCs w:val="24"/>
          <w:lang w:eastAsia="nl-NL"/>
        </w:rPr>
        <w:br/>
      </w:r>
      <w:r w:rsidRPr="00064EDA">
        <w:rPr>
          <w:rFonts w:ascii="Times New Roman" w:eastAsia="Times New Roman" w:hAnsi="Times New Roman" w:cs="Times New Roman"/>
          <w:sz w:val="24"/>
          <w:szCs w:val="24"/>
          <w:lang w:val="nl-NL" w:eastAsia="nl-NL"/>
        </w:rPr>
        <w:t>Excellent report writing and analytical skills.</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D84132"/>
    <w:multiLevelType w:val="multilevel"/>
    <w:tmpl w:val="CD8277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D690B1A"/>
    <w:multiLevelType w:val="multilevel"/>
    <w:tmpl w:val="2A4CEF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64EDA"/>
    <w:rsid w:val="00064EDA"/>
    <w:rsid w:val="00D309B7"/>
    <w:rsid w:val="00FA30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42123844">
      <w:bodyDiv w:val="1"/>
      <w:marLeft w:val="0"/>
      <w:marRight w:val="0"/>
      <w:marTop w:val="0"/>
      <w:marBottom w:val="0"/>
      <w:divBdr>
        <w:top w:val="none" w:sz="0" w:space="0" w:color="auto"/>
        <w:left w:val="none" w:sz="0" w:space="0" w:color="auto"/>
        <w:bottom w:val="none" w:sz="0" w:space="0" w:color="auto"/>
        <w:right w:val="none" w:sz="0" w:space="0" w:color="auto"/>
      </w:divBdr>
      <w:divsChild>
        <w:div w:id="688608487">
          <w:marLeft w:val="0"/>
          <w:marRight w:val="0"/>
          <w:marTop w:val="0"/>
          <w:marBottom w:val="0"/>
          <w:divBdr>
            <w:top w:val="none" w:sz="0" w:space="0" w:color="auto"/>
            <w:left w:val="none" w:sz="0" w:space="0" w:color="auto"/>
            <w:bottom w:val="none" w:sz="0" w:space="0" w:color="auto"/>
            <w:right w:val="none" w:sz="0" w:space="0" w:color="auto"/>
          </w:divBdr>
        </w:div>
        <w:div w:id="1438402809">
          <w:marLeft w:val="0"/>
          <w:marRight w:val="0"/>
          <w:marTop w:val="0"/>
          <w:marBottom w:val="0"/>
          <w:divBdr>
            <w:top w:val="none" w:sz="0" w:space="0" w:color="auto"/>
            <w:left w:val="none" w:sz="0" w:space="0" w:color="auto"/>
            <w:bottom w:val="none" w:sz="0" w:space="0" w:color="auto"/>
            <w:right w:val="none" w:sz="0" w:space="0" w:color="auto"/>
          </w:divBdr>
          <w:divsChild>
            <w:div w:id="1903443426">
              <w:marLeft w:val="0"/>
              <w:marRight w:val="0"/>
              <w:marTop w:val="0"/>
              <w:marBottom w:val="0"/>
              <w:divBdr>
                <w:top w:val="none" w:sz="0" w:space="0" w:color="auto"/>
                <w:left w:val="none" w:sz="0" w:space="0" w:color="auto"/>
                <w:bottom w:val="none" w:sz="0" w:space="0" w:color="auto"/>
                <w:right w:val="none" w:sz="0" w:space="0" w:color="auto"/>
              </w:divBdr>
              <w:divsChild>
                <w:div w:id="1248997845">
                  <w:marLeft w:val="0"/>
                  <w:marRight w:val="0"/>
                  <w:marTop w:val="0"/>
                  <w:marBottom w:val="0"/>
                  <w:divBdr>
                    <w:top w:val="none" w:sz="0" w:space="0" w:color="auto"/>
                    <w:left w:val="none" w:sz="0" w:space="0" w:color="auto"/>
                    <w:bottom w:val="none" w:sz="0" w:space="0" w:color="auto"/>
                    <w:right w:val="none" w:sz="0" w:space="0" w:color="auto"/>
                  </w:divBdr>
                </w:div>
                <w:div w:id="1250236247">
                  <w:marLeft w:val="0"/>
                  <w:marRight w:val="0"/>
                  <w:marTop w:val="0"/>
                  <w:marBottom w:val="0"/>
                  <w:divBdr>
                    <w:top w:val="none" w:sz="0" w:space="0" w:color="auto"/>
                    <w:left w:val="none" w:sz="0" w:space="0" w:color="auto"/>
                    <w:bottom w:val="none" w:sz="0" w:space="0" w:color="auto"/>
                    <w:right w:val="none" w:sz="0" w:space="0" w:color="auto"/>
                  </w:divBdr>
                </w:div>
              </w:divsChild>
            </w:div>
            <w:div w:id="1631131090">
              <w:marLeft w:val="0"/>
              <w:marRight w:val="0"/>
              <w:marTop w:val="0"/>
              <w:marBottom w:val="0"/>
              <w:divBdr>
                <w:top w:val="none" w:sz="0" w:space="0" w:color="auto"/>
                <w:left w:val="none" w:sz="0" w:space="0" w:color="auto"/>
                <w:bottom w:val="none" w:sz="0" w:space="0" w:color="auto"/>
                <w:right w:val="none" w:sz="0" w:space="0" w:color="auto"/>
              </w:divBdr>
              <w:divsChild>
                <w:div w:id="416094084">
                  <w:marLeft w:val="0"/>
                  <w:marRight w:val="0"/>
                  <w:marTop w:val="0"/>
                  <w:marBottom w:val="0"/>
                  <w:divBdr>
                    <w:top w:val="none" w:sz="0" w:space="0" w:color="auto"/>
                    <w:left w:val="none" w:sz="0" w:space="0" w:color="auto"/>
                    <w:bottom w:val="none" w:sz="0" w:space="0" w:color="auto"/>
                    <w:right w:val="none" w:sz="0" w:space="0" w:color="auto"/>
                  </w:divBdr>
                </w:div>
                <w:div w:id="786774456">
                  <w:marLeft w:val="0"/>
                  <w:marRight w:val="0"/>
                  <w:marTop w:val="0"/>
                  <w:marBottom w:val="0"/>
                  <w:divBdr>
                    <w:top w:val="none" w:sz="0" w:space="0" w:color="auto"/>
                    <w:left w:val="none" w:sz="0" w:space="0" w:color="auto"/>
                    <w:bottom w:val="none" w:sz="0" w:space="0" w:color="auto"/>
                    <w:right w:val="none" w:sz="0" w:space="0" w:color="auto"/>
                  </w:divBdr>
                </w:div>
              </w:divsChild>
            </w:div>
            <w:div w:id="1034305976">
              <w:marLeft w:val="0"/>
              <w:marRight w:val="0"/>
              <w:marTop w:val="0"/>
              <w:marBottom w:val="0"/>
              <w:divBdr>
                <w:top w:val="none" w:sz="0" w:space="0" w:color="auto"/>
                <w:left w:val="none" w:sz="0" w:space="0" w:color="auto"/>
                <w:bottom w:val="none" w:sz="0" w:space="0" w:color="auto"/>
                <w:right w:val="none" w:sz="0" w:space="0" w:color="auto"/>
              </w:divBdr>
              <w:divsChild>
                <w:div w:id="904801066">
                  <w:marLeft w:val="0"/>
                  <w:marRight w:val="0"/>
                  <w:marTop w:val="0"/>
                  <w:marBottom w:val="0"/>
                  <w:divBdr>
                    <w:top w:val="none" w:sz="0" w:space="0" w:color="auto"/>
                    <w:left w:val="none" w:sz="0" w:space="0" w:color="auto"/>
                    <w:bottom w:val="none" w:sz="0" w:space="0" w:color="auto"/>
                    <w:right w:val="none" w:sz="0" w:space="0" w:color="auto"/>
                  </w:divBdr>
                </w:div>
                <w:div w:id="239486045">
                  <w:marLeft w:val="0"/>
                  <w:marRight w:val="0"/>
                  <w:marTop w:val="0"/>
                  <w:marBottom w:val="0"/>
                  <w:divBdr>
                    <w:top w:val="none" w:sz="0" w:space="0" w:color="auto"/>
                    <w:left w:val="none" w:sz="0" w:space="0" w:color="auto"/>
                    <w:bottom w:val="none" w:sz="0" w:space="0" w:color="auto"/>
                    <w:right w:val="none" w:sz="0" w:space="0" w:color="auto"/>
                  </w:divBdr>
                </w:div>
              </w:divsChild>
            </w:div>
            <w:div w:id="974062346">
              <w:marLeft w:val="0"/>
              <w:marRight w:val="0"/>
              <w:marTop w:val="0"/>
              <w:marBottom w:val="0"/>
              <w:divBdr>
                <w:top w:val="none" w:sz="0" w:space="0" w:color="auto"/>
                <w:left w:val="none" w:sz="0" w:space="0" w:color="auto"/>
                <w:bottom w:val="none" w:sz="0" w:space="0" w:color="auto"/>
                <w:right w:val="none" w:sz="0" w:space="0" w:color="auto"/>
              </w:divBdr>
              <w:divsChild>
                <w:div w:id="1413770466">
                  <w:marLeft w:val="0"/>
                  <w:marRight w:val="0"/>
                  <w:marTop w:val="0"/>
                  <w:marBottom w:val="0"/>
                  <w:divBdr>
                    <w:top w:val="none" w:sz="0" w:space="0" w:color="auto"/>
                    <w:left w:val="none" w:sz="0" w:space="0" w:color="auto"/>
                    <w:bottom w:val="none" w:sz="0" w:space="0" w:color="auto"/>
                    <w:right w:val="none" w:sz="0" w:space="0" w:color="auto"/>
                  </w:divBdr>
                </w:div>
                <w:div w:id="1303272569">
                  <w:marLeft w:val="0"/>
                  <w:marRight w:val="0"/>
                  <w:marTop w:val="0"/>
                  <w:marBottom w:val="0"/>
                  <w:divBdr>
                    <w:top w:val="none" w:sz="0" w:space="0" w:color="auto"/>
                    <w:left w:val="none" w:sz="0" w:space="0" w:color="auto"/>
                    <w:bottom w:val="none" w:sz="0" w:space="0" w:color="auto"/>
                    <w:right w:val="none" w:sz="0" w:space="0" w:color="auto"/>
                  </w:divBdr>
                </w:div>
              </w:divsChild>
            </w:div>
            <w:div w:id="701202255">
              <w:marLeft w:val="0"/>
              <w:marRight w:val="0"/>
              <w:marTop w:val="0"/>
              <w:marBottom w:val="0"/>
              <w:divBdr>
                <w:top w:val="none" w:sz="0" w:space="0" w:color="auto"/>
                <w:left w:val="none" w:sz="0" w:space="0" w:color="auto"/>
                <w:bottom w:val="none" w:sz="0" w:space="0" w:color="auto"/>
                <w:right w:val="none" w:sz="0" w:space="0" w:color="auto"/>
              </w:divBdr>
              <w:divsChild>
                <w:div w:id="514536297">
                  <w:marLeft w:val="0"/>
                  <w:marRight w:val="0"/>
                  <w:marTop w:val="0"/>
                  <w:marBottom w:val="0"/>
                  <w:divBdr>
                    <w:top w:val="none" w:sz="0" w:space="0" w:color="auto"/>
                    <w:left w:val="none" w:sz="0" w:space="0" w:color="auto"/>
                    <w:bottom w:val="none" w:sz="0" w:space="0" w:color="auto"/>
                    <w:right w:val="none" w:sz="0" w:space="0" w:color="auto"/>
                  </w:divBdr>
                </w:div>
                <w:div w:id="1389107773">
                  <w:marLeft w:val="0"/>
                  <w:marRight w:val="0"/>
                  <w:marTop w:val="0"/>
                  <w:marBottom w:val="0"/>
                  <w:divBdr>
                    <w:top w:val="none" w:sz="0" w:space="0" w:color="auto"/>
                    <w:left w:val="none" w:sz="0" w:space="0" w:color="auto"/>
                    <w:bottom w:val="none" w:sz="0" w:space="0" w:color="auto"/>
                    <w:right w:val="none" w:sz="0" w:space="0" w:color="auto"/>
                  </w:divBdr>
                </w:div>
              </w:divsChild>
            </w:div>
            <w:div w:id="708183487">
              <w:marLeft w:val="0"/>
              <w:marRight w:val="0"/>
              <w:marTop w:val="0"/>
              <w:marBottom w:val="0"/>
              <w:divBdr>
                <w:top w:val="none" w:sz="0" w:space="0" w:color="auto"/>
                <w:left w:val="none" w:sz="0" w:space="0" w:color="auto"/>
                <w:bottom w:val="none" w:sz="0" w:space="0" w:color="auto"/>
                <w:right w:val="none" w:sz="0" w:space="0" w:color="auto"/>
              </w:divBdr>
              <w:divsChild>
                <w:div w:id="364259198">
                  <w:marLeft w:val="0"/>
                  <w:marRight w:val="0"/>
                  <w:marTop w:val="0"/>
                  <w:marBottom w:val="0"/>
                  <w:divBdr>
                    <w:top w:val="none" w:sz="0" w:space="0" w:color="auto"/>
                    <w:left w:val="none" w:sz="0" w:space="0" w:color="auto"/>
                    <w:bottom w:val="none" w:sz="0" w:space="0" w:color="auto"/>
                    <w:right w:val="none" w:sz="0" w:space="0" w:color="auto"/>
                  </w:divBdr>
                </w:div>
                <w:div w:id="1494683370">
                  <w:marLeft w:val="0"/>
                  <w:marRight w:val="0"/>
                  <w:marTop w:val="0"/>
                  <w:marBottom w:val="0"/>
                  <w:divBdr>
                    <w:top w:val="none" w:sz="0" w:space="0" w:color="auto"/>
                    <w:left w:val="none" w:sz="0" w:space="0" w:color="auto"/>
                    <w:bottom w:val="none" w:sz="0" w:space="0" w:color="auto"/>
                    <w:right w:val="none" w:sz="0" w:space="0" w:color="auto"/>
                  </w:divBdr>
                </w:div>
              </w:divsChild>
            </w:div>
            <w:div w:id="1325209103">
              <w:marLeft w:val="0"/>
              <w:marRight w:val="0"/>
              <w:marTop w:val="0"/>
              <w:marBottom w:val="0"/>
              <w:divBdr>
                <w:top w:val="none" w:sz="0" w:space="0" w:color="auto"/>
                <w:left w:val="none" w:sz="0" w:space="0" w:color="auto"/>
                <w:bottom w:val="none" w:sz="0" w:space="0" w:color="auto"/>
                <w:right w:val="none" w:sz="0" w:space="0" w:color="auto"/>
              </w:divBdr>
              <w:divsChild>
                <w:div w:id="1966690163">
                  <w:marLeft w:val="0"/>
                  <w:marRight w:val="0"/>
                  <w:marTop w:val="0"/>
                  <w:marBottom w:val="0"/>
                  <w:divBdr>
                    <w:top w:val="none" w:sz="0" w:space="0" w:color="auto"/>
                    <w:left w:val="none" w:sz="0" w:space="0" w:color="auto"/>
                    <w:bottom w:val="none" w:sz="0" w:space="0" w:color="auto"/>
                    <w:right w:val="none" w:sz="0" w:space="0" w:color="auto"/>
                  </w:divBdr>
                </w:div>
                <w:div w:id="2082217414">
                  <w:marLeft w:val="0"/>
                  <w:marRight w:val="0"/>
                  <w:marTop w:val="0"/>
                  <w:marBottom w:val="0"/>
                  <w:divBdr>
                    <w:top w:val="none" w:sz="0" w:space="0" w:color="auto"/>
                    <w:left w:val="none" w:sz="0" w:space="0" w:color="auto"/>
                    <w:bottom w:val="none" w:sz="0" w:space="0" w:color="auto"/>
                    <w:right w:val="none" w:sz="0" w:space="0" w:color="auto"/>
                  </w:divBdr>
                </w:div>
              </w:divsChild>
            </w:div>
            <w:div w:id="139258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9E66C2AA</Template>
  <TotalTime>16</TotalTime>
  <Pages>4</Pages>
  <Words>1192</Words>
  <Characters>6557</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7734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1</cp:revision>
  <dcterms:created xsi:type="dcterms:W3CDTF">2016-05-10T16:45:00Z</dcterms:created>
  <dcterms:modified xsi:type="dcterms:W3CDTF">2016-05-10T17:01:00Z</dcterms:modified>
</cp:coreProperties>
</file>