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3432" w:rsidRPr="00783432" w:rsidRDefault="00270222" w:rsidP="00783432">
      <w:r>
        <w:t>R</w:t>
      </w:r>
      <w:r w:rsidR="00783432" w:rsidRPr="00783432">
        <w:t>equest for expression of interest for selection # 1220452</w:t>
      </w:r>
    </w:p>
    <w:p w:rsidR="00783432" w:rsidRPr="00783432" w:rsidRDefault="00783432" w:rsidP="00783432">
      <w:r w:rsidRPr="00783432">
        <w:t>Assignment Title</w:t>
      </w:r>
    </w:p>
    <w:p w:rsidR="00783432" w:rsidRPr="00783432" w:rsidRDefault="00783432" w:rsidP="00783432">
      <w:bookmarkStart w:id="0" w:name="_GoBack"/>
      <w:r w:rsidRPr="00783432">
        <w:t>Development of Technical Assistance and Capacity Building Program to Support National Urban Water Supply Program</w:t>
      </w:r>
    </w:p>
    <w:bookmarkEnd w:id="0"/>
    <w:p w:rsidR="00783432" w:rsidRPr="00783432" w:rsidRDefault="00783432" w:rsidP="00783432">
      <w:r w:rsidRPr="00783432">
        <w:t>Publication Date</w:t>
      </w:r>
    </w:p>
    <w:p w:rsidR="00783432" w:rsidRPr="00783432" w:rsidRDefault="00783432" w:rsidP="00783432">
      <w:r w:rsidRPr="00783432">
        <w:t> 27-May-2016</w:t>
      </w:r>
    </w:p>
    <w:p w:rsidR="00783432" w:rsidRPr="00783432" w:rsidRDefault="00783432" w:rsidP="00783432">
      <w:r w:rsidRPr="00783432">
        <w:t>Expression of Interest Deadline</w:t>
      </w:r>
    </w:p>
    <w:p w:rsidR="00783432" w:rsidRPr="00783432" w:rsidRDefault="00783432" w:rsidP="00783432">
      <w:r w:rsidRPr="00783432">
        <w:t> 13-Jun-2016 at 11:59:59 PM (Eastern Time – Washington D.C.)</w:t>
      </w:r>
    </w:p>
    <w:p w:rsidR="00783432" w:rsidRPr="00783432" w:rsidRDefault="00783432" w:rsidP="00783432">
      <w:r w:rsidRPr="00783432">
        <w:t>Language of Notice</w:t>
      </w:r>
    </w:p>
    <w:p w:rsidR="00783432" w:rsidRPr="00783432" w:rsidRDefault="00783432" w:rsidP="00783432">
      <w:r w:rsidRPr="00783432">
        <w:t> English</w:t>
      </w:r>
    </w:p>
    <w:p w:rsidR="00783432" w:rsidRPr="00783432" w:rsidRDefault="00783432" w:rsidP="00783432">
      <w:r w:rsidRPr="00783432">
        <w:t xml:space="preserve">Selection Notice </w:t>
      </w:r>
    </w:p>
    <w:p w:rsidR="00783432" w:rsidRPr="00783432" w:rsidRDefault="00783432" w:rsidP="00783432">
      <w:pPr>
        <w:rPr>
          <w:lang w:val="nl-NL"/>
        </w:rPr>
      </w:pPr>
      <w:r w:rsidRPr="00783432">
        <w:rPr>
          <w:lang w:val="nl-NL"/>
        </w:rPr>
        <w:t>Assignment Country</w:t>
      </w:r>
    </w:p>
    <w:p w:rsidR="00783432" w:rsidRPr="00783432" w:rsidRDefault="00783432" w:rsidP="00783432">
      <w:pPr>
        <w:numPr>
          <w:ilvl w:val="0"/>
          <w:numId w:val="1"/>
        </w:numPr>
        <w:rPr>
          <w:lang w:val="nl-NL"/>
        </w:rPr>
      </w:pPr>
      <w:r w:rsidRPr="00783432">
        <w:rPr>
          <w:lang w:val="nl-NL"/>
        </w:rPr>
        <w:t>ID - Indonesia</w:t>
      </w:r>
    </w:p>
    <w:p w:rsidR="00783432" w:rsidRPr="00783432" w:rsidRDefault="00783432" w:rsidP="00783432">
      <w:pPr>
        <w:rPr>
          <w:lang w:val="nl-NL"/>
        </w:rPr>
      </w:pPr>
      <w:r w:rsidRPr="00783432">
        <w:rPr>
          <w:lang w:val="nl-NL"/>
        </w:rPr>
        <w:t>Funding Sources</w:t>
      </w:r>
    </w:p>
    <w:p w:rsidR="00783432" w:rsidRPr="00783432" w:rsidRDefault="00783432" w:rsidP="00783432">
      <w:r w:rsidRPr="00783432">
        <w:t xml:space="preserve">The World Bank Group intends to finance the assignment/services under: </w:t>
      </w:r>
    </w:p>
    <w:p w:rsidR="00783432" w:rsidRPr="00783432" w:rsidRDefault="00783432" w:rsidP="00783432">
      <w:pPr>
        <w:numPr>
          <w:ilvl w:val="0"/>
          <w:numId w:val="2"/>
        </w:numPr>
        <w:rPr>
          <w:lang w:val="nl-NL"/>
        </w:rPr>
      </w:pPr>
      <w:r w:rsidRPr="00783432">
        <w:rPr>
          <w:lang w:val="nl-NL"/>
        </w:rPr>
        <w:t>BB - BANK BUDGET</w:t>
      </w:r>
    </w:p>
    <w:p w:rsidR="00783432" w:rsidRPr="00783432" w:rsidRDefault="00783432" w:rsidP="00783432">
      <w:pPr>
        <w:numPr>
          <w:ilvl w:val="0"/>
          <w:numId w:val="2"/>
        </w:numPr>
      </w:pPr>
      <w:r w:rsidRPr="00783432">
        <w:t>TF0A0932 - Development of National Urban Water Supply Program</w:t>
      </w:r>
    </w:p>
    <w:p w:rsidR="00783432" w:rsidRPr="00783432" w:rsidRDefault="00783432" w:rsidP="00783432">
      <w:r w:rsidRPr="00783432">
        <w:t>Individual/Firm</w:t>
      </w:r>
    </w:p>
    <w:p w:rsidR="00783432" w:rsidRPr="00783432" w:rsidRDefault="00783432" w:rsidP="00783432">
      <w:r w:rsidRPr="00783432">
        <w:t xml:space="preserve">The consultant will be a firm. </w:t>
      </w:r>
    </w:p>
    <w:p w:rsidR="00783432" w:rsidRPr="00783432" w:rsidRDefault="00783432" w:rsidP="00783432">
      <w:pPr>
        <w:rPr>
          <w:lang w:val="nl-NL"/>
        </w:rPr>
      </w:pPr>
      <w:r w:rsidRPr="00783432">
        <w:rPr>
          <w:lang w:val="nl-NL"/>
        </w:rPr>
        <w:t xml:space="preserve">Assignment Description </w:t>
      </w:r>
    </w:p>
    <w:p w:rsidR="00783432" w:rsidRPr="00783432" w:rsidRDefault="00783432" w:rsidP="00783432">
      <w:r w:rsidRPr="00783432">
        <w:t>The Government of Indonesia (GOI) has targeted the achievement of universal access to water supply and sanitation by end of 2019. This target has embedded in the National Mid-Term Development Plan (Rencana Pembangunan Jangka Menengah Nasional - RPJMN) for the period 2015-2019. As part of its support to the above target, the Bank is currently working with GOI to prepare the National Urban Water Supply (NUWAS) Program.</w:t>
      </w:r>
      <w:r w:rsidRPr="00783432">
        <w:br/>
        <w:t>NUWAS proposed development objective is "to improve access to water supply in selected urban areas by strengthening PDAMs, Local Governments (LGs) and Central Government agencies" through its four components: (1) advisory and policy development support; (2) technical assistance and capacity building for local governments; (3) investment support for urban water supply infrastructure; and (4) program implementation and management support. A series of technical assistance activities will be assigned and mobilized to support the preparation of NUWAS program, including the on-going support to the development of Indonesia Urban Water Supply Investment and Service Improvement Framework.</w:t>
      </w:r>
      <w:r w:rsidRPr="00783432">
        <w:br/>
      </w:r>
      <w:r w:rsidRPr="00783432">
        <w:br/>
        <w:t>The Bank is seeking a Consultant Team to assist the WBOJ Water Team in providing support to the Directorate of Water Supply Development (DitPAM) of DG Human Settlements in the Ministry of Public Works and Housing, to prepare and develop technical assistance (TA) and Capacity Building (CB) programs for the LGs and PDAMs participating in the NUWAS program.</w:t>
      </w:r>
      <w:r w:rsidRPr="00783432">
        <w:br/>
      </w:r>
      <w:r w:rsidRPr="00783432">
        <w:br/>
        <w:t>Tasks to be carried out under this assignment will include but not limited to the followings:</w:t>
      </w:r>
      <w:r w:rsidRPr="00783432">
        <w:br/>
        <w:t xml:space="preserve">1) Development of Technical Assistance Program, focuses on four topics: (i) good governance and </w:t>
      </w:r>
      <w:r w:rsidRPr="00783432">
        <w:lastRenderedPageBreak/>
        <w:t>commercial operation of water utility; (ii) efficiency improvement; (iii) full cost recovery tariff calculation; and (iv) investment planning and project identification.</w:t>
      </w:r>
      <w:r w:rsidRPr="00783432">
        <w:br/>
        <w:t>2) Development of Capacity Building Program, with the purpose to raise the level of skills and the confidence of personnel in the LGs and PDAMs, and their ability to manage the delivery of water services more effectively; to identify, plan and execute investment projects; and to provide incentives for PDAMs and LGs to further improve their performance gradually.</w:t>
      </w:r>
      <w:r w:rsidRPr="00783432">
        <w:br/>
        <w:t>Development of the TA and CB programs should be tailored to suit different needs and level of capacity of different group/category of PDAMs/LGs and should compliment the existing TA/CB programs implemented by GOI, PERPAMSI and other donors' programs.</w:t>
      </w:r>
      <w:r w:rsidRPr="00783432">
        <w:br/>
      </w:r>
      <w:r w:rsidRPr="00783432">
        <w:br/>
        <w:t>There are previous and on-going Bank-supported activities that are relevant and could provide basic data and information, including the followings:</w:t>
      </w:r>
      <w:r w:rsidRPr="00783432">
        <w:br/>
        <w:t>1) Water Supply Investment Roadmap Assistance (WIRA) Study</w:t>
      </w:r>
      <w:r w:rsidRPr="00783432">
        <w:br/>
        <w:t>2) Reports from series of Technical Assistance on Indonesia Water and Sanitation Financing Program</w:t>
      </w:r>
      <w:r w:rsidRPr="00783432">
        <w:br/>
        <w:t>3) Water Supply and Sanitation Public Expenditure Review (WSS PER)</w:t>
      </w:r>
      <w:r w:rsidRPr="00783432">
        <w:br/>
        <w:t>4) Project documents and reports from previous and on-going Bank Operation: Urban Water Supply and Sanitation Project (UWSSP), PAMSIMAS, and the Local Government and Decentralization Project (LGDP/DAK)</w:t>
      </w:r>
      <w:r w:rsidRPr="00783432">
        <w:br/>
        <w:t>5) Development of Indonesia Urban Water Supply Investment and Service Improvement Framework.</w:t>
      </w:r>
      <w:r w:rsidRPr="00783432">
        <w:br/>
      </w:r>
      <w:r w:rsidRPr="00783432">
        <w:br/>
        <w:t>The Consultant Team is expected to work in close coordination and consultation with the main Government Counterpart from the DitPAM and BAPPENAS. The Consultant Team should also liaise with other agencies providing existing TA/CB programs such as PERPAMSI, Yayasan Pendidikan Tirta Dharma, JICA's supported Centre of Excellence (COE) program, etc.</w:t>
      </w:r>
      <w:r w:rsidRPr="00783432">
        <w:br/>
      </w:r>
      <w:r w:rsidRPr="00783432">
        <w:br/>
        <w:t>The Consultant Team is also expected to liaise with other consultancy services assigned to support NUWAS preparation.</w:t>
      </w:r>
      <w:r w:rsidRPr="00783432">
        <w:br/>
      </w:r>
      <w:r w:rsidRPr="00783432">
        <w:br/>
        <w:t>Results from this technical assistance will later on utilized as the basis for implementing the TA and CB programs under NUWAS.</w:t>
      </w:r>
    </w:p>
    <w:p w:rsidR="00783432" w:rsidRPr="00783432" w:rsidRDefault="00783432" w:rsidP="00783432">
      <w:pPr>
        <w:rPr>
          <w:lang w:val="nl-NL"/>
        </w:rPr>
      </w:pPr>
      <w:r w:rsidRPr="00783432">
        <w:rPr>
          <w:lang w:val="nl-NL"/>
        </w:rPr>
        <w:t xml:space="preserve">Qualification Criteria </w:t>
      </w:r>
    </w:p>
    <w:p w:rsidR="00783432" w:rsidRPr="00783432" w:rsidRDefault="00783432" w:rsidP="00783432">
      <w:pPr>
        <w:numPr>
          <w:ilvl w:val="0"/>
          <w:numId w:val="3"/>
        </w:numPr>
        <w:rPr>
          <w:lang w:val="nl-NL"/>
        </w:rPr>
      </w:pPr>
      <w:r w:rsidRPr="00783432">
        <w:rPr>
          <w:b/>
          <w:bCs/>
        </w:rPr>
        <w:t>1.</w:t>
      </w:r>
      <w:r w:rsidRPr="00783432">
        <w:t xml:space="preserve"> Provide information showing that they are qualified in the field of the assignment. </w:t>
      </w:r>
      <w:r w:rsidRPr="00783432">
        <w:rPr>
          <w:lang w:val="nl-NL"/>
        </w:rPr>
        <w:t>*</w:t>
      </w:r>
    </w:p>
    <w:p w:rsidR="00783432" w:rsidRPr="00783432" w:rsidRDefault="00783432" w:rsidP="00783432">
      <w:pPr>
        <w:numPr>
          <w:ilvl w:val="0"/>
          <w:numId w:val="3"/>
        </w:numPr>
        <w:rPr>
          <w:lang w:val="nl-NL"/>
        </w:rPr>
      </w:pPr>
      <w:r w:rsidRPr="00783432">
        <w:rPr>
          <w:b/>
          <w:bCs/>
        </w:rPr>
        <w:t>2.</w:t>
      </w:r>
      <w:r w:rsidRPr="00783432">
        <w:t xml:space="preserve"> Provide information on the technical and managerial capabilities of the firm. </w:t>
      </w:r>
      <w:r w:rsidRPr="00783432">
        <w:rPr>
          <w:lang w:val="nl-NL"/>
        </w:rPr>
        <w:t>*</w:t>
      </w:r>
    </w:p>
    <w:p w:rsidR="00783432" w:rsidRPr="00783432" w:rsidRDefault="00783432" w:rsidP="00783432">
      <w:pPr>
        <w:numPr>
          <w:ilvl w:val="0"/>
          <w:numId w:val="3"/>
        </w:numPr>
        <w:rPr>
          <w:lang w:val="nl-NL"/>
        </w:rPr>
      </w:pPr>
      <w:r w:rsidRPr="00783432">
        <w:rPr>
          <w:b/>
          <w:bCs/>
        </w:rPr>
        <w:t>3.</w:t>
      </w:r>
      <w:r w:rsidRPr="00783432">
        <w:t xml:space="preserve"> Provide information on their core business and years in business. </w:t>
      </w:r>
      <w:r w:rsidRPr="00783432">
        <w:rPr>
          <w:lang w:val="nl-NL"/>
        </w:rPr>
        <w:t>*</w:t>
      </w:r>
    </w:p>
    <w:p w:rsidR="00783432" w:rsidRPr="00783432" w:rsidRDefault="00783432" w:rsidP="00783432">
      <w:pPr>
        <w:numPr>
          <w:ilvl w:val="0"/>
          <w:numId w:val="3"/>
        </w:numPr>
        <w:rPr>
          <w:lang w:val="nl-NL"/>
        </w:rPr>
      </w:pPr>
      <w:r w:rsidRPr="00783432">
        <w:rPr>
          <w:b/>
          <w:bCs/>
        </w:rPr>
        <w:t>4.</w:t>
      </w:r>
      <w:r w:rsidRPr="00783432">
        <w:t xml:space="preserve"> Provide information on the qualifications of key staff. </w:t>
      </w:r>
      <w:r w:rsidRPr="00783432">
        <w:rPr>
          <w:lang w:val="nl-NL"/>
        </w:rPr>
        <w:t>*</w:t>
      </w:r>
    </w:p>
    <w:p w:rsidR="00783432" w:rsidRPr="00783432" w:rsidRDefault="00783432" w:rsidP="00783432">
      <w:pPr>
        <w:rPr>
          <w:lang w:val="nl-NL"/>
        </w:rPr>
      </w:pPr>
      <w:r w:rsidRPr="00783432">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8F0331"/>
    <w:multiLevelType w:val="multilevel"/>
    <w:tmpl w:val="35346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CEE1A39"/>
    <w:multiLevelType w:val="multilevel"/>
    <w:tmpl w:val="7A883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A44012"/>
    <w:multiLevelType w:val="multilevel"/>
    <w:tmpl w:val="6E72A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3432"/>
    <w:rsid w:val="00270222"/>
    <w:rsid w:val="00783432"/>
    <w:rsid w:val="007F2582"/>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6111209">
      <w:bodyDiv w:val="1"/>
      <w:marLeft w:val="0"/>
      <w:marRight w:val="0"/>
      <w:marTop w:val="0"/>
      <w:marBottom w:val="0"/>
      <w:divBdr>
        <w:top w:val="none" w:sz="0" w:space="0" w:color="auto"/>
        <w:left w:val="none" w:sz="0" w:space="0" w:color="auto"/>
        <w:bottom w:val="none" w:sz="0" w:space="0" w:color="auto"/>
        <w:right w:val="none" w:sz="0" w:space="0" w:color="auto"/>
      </w:divBdr>
      <w:divsChild>
        <w:div w:id="287978159">
          <w:marLeft w:val="0"/>
          <w:marRight w:val="0"/>
          <w:marTop w:val="0"/>
          <w:marBottom w:val="0"/>
          <w:divBdr>
            <w:top w:val="none" w:sz="0" w:space="0" w:color="auto"/>
            <w:left w:val="none" w:sz="0" w:space="0" w:color="auto"/>
            <w:bottom w:val="none" w:sz="0" w:space="0" w:color="auto"/>
            <w:right w:val="none" w:sz="0" w:space="0" w:color="auto"/>
          </w:divBdr>
        </w:div>
        <w:div w:id="1862861817">
          <w:marLeft w:val="0"/>
          <w:marRight w:val="0"/>
          <w:marTop w:val="0"/>
          <w:marBottom w:val="0"/>
          <w:divBdr>
            <w:top w:val="none" w:sz="0" w:space="0" w:color="auto"/>
            <w:left w:val="none" w:sz="0" w:space="0" w:color="auto"/>
            <w:bottom w:val="none" w:sz="0" w:space="0" w:color="auto"/>
            <w:right w:val="none" w:sz="0" w:space="0" w:color="auto"/>
          </w:divBdr>
          <w:divsChild>
            <w:div w:id="1324354889">
              <w:marLeft w:val="0"/>
              <w:marRight w:val="0"/>
              <w:marTop w:val="0"/>
              <w:marBottom w:val="0"/>
              <w:divBdr>
                <w:top w:val="none" w:sz="0" w:space="0" w:color="auto"/>
                <w:left w:val="none" w:sz="0" w:space="0" w:color="auto"/>
                <w:bottom w:val="none" w:sz="0" w:space="0" w:color="auto"/>
                <w:right w:val="none" w:sz="0" w:space="0" w:color="auto"/>
              </w:divBdr>
              <w:divsChild>
                <w:div w:id="69735447">
                  <w:marLeft w:val="0"/>
                  <w:marRight w:val="0"/>
                  <w:marTop w:val="0"/>
                  <w:marBottom w:val="0"/>
                  <w:divBdr>
                    <w:top w:val="none" w:sz="0" w:space="0" w:color="auto"/>
                    <w:left w:val="none" w:sz="0" w:space="0" w:color="auto"/>
                    <w:bottom w:val="none" w:sz="0" w:space="0" w:color="auto"/>
                    <w:right w:val="none" w:sz="0" w:space="0" w:color="auto"/>
                  </w:divBdr>
                </w:div>
              </w:divsChild>
            </w:div>
            <w:div w:id="1251161065">
              <w:marLeft w:val="0"/>
              <w:marRight w:val="0"/>
              <w:marTop w:val="0"/>
              <w:marBottom w:val="0"/>
              <w:divBdr>
                <w:top w:val="none" w:sz="0" w:space="0" w:color="auto"/>
                <w:left w:val="none" w:sz="0" w:space="0" w:color="auto"/>
                <w:bottom w:val="none" w:sz="0" w:space="0" w:color="auto"/>
                <w:right w:val="none" w:sz="0" w:space="0" w:color="auto"/>
              </w:divBdr>
              <w:divsChild>
                <w:div w:id="603466678">
                  <w:marLeft w:val="0"/>
                  <w:marRight w:val="0"/>
                  <w:marTop w:val="0"/>
                  <w:marBottom w:val="0"/>
                  <w:divBdr>
                    <w:top w:val="none" w:sz="0" w:space="0" w:color="auto"/>
                    <w:left w:val="none" w:sz="0" w:space="0" w:color="auto"/>
                    <w:bottom w:val="none" w:sz="0" w:space="0" w:color="auto"/>
                    <w:right w:val="none" w:sz="0" w:space="0" w:color="auto"/>
                  </w:divBdr>
                </w:div>
                <w:div w:id="1992371148">
                  <w:marLeft w:val="0"/>
                  <w:marRight w:val="0"/>
                  <w:marTop w:val="0"/>
                  <w:marBottom w:val="0"/>
                  <w:divBdr>
                    <w:top w:val="none" w:sz="0" w:space="0" w:color="auto"/>
                    <w:left w:val="none" w:sz="0" w:space="0" w:color="auto"/>
                    <w:bottom w:val="none" w:sz="0" w:space="0" w:color="auto"/>
                    <w:right w:val="none" w:sz="0" w:space="0" w:color="auto"/>
                  </w:divBdr>
                </w:div>
              </w:divsChild>
            </w:div>
            <w:div w:id="794786204">
              <w:marLeft w:val="0"/>
              <w:marRight w:val="0"/>
              <w:marTop w:val="0"/>
              <w:marBottom w:val="0"/>
              <w:divBdr>
                <w:top w:val="none" w:sz="0" w:space="0" w:color="auto"/>
                <w:left w:val="none" w:sz="0" w:space="0" w:color="auto"/>
                <w:bottom w:val="none" w:sz="0" w:space="0" w:color="auto"/>
                <w:right w:val="none" w:sz="0" w:space="0" w:color="auto"/>
              </w:divBdr>
              <w:divsChild>
                <w:div w:id="40440935">
                  <w:marLeft w:val="0"/>
                  <w:marRight w:val="0"/>
                  <w:marTop w:val="0"/>
                  <w:marBottom w:val="0"/>
                  <w:divBdr>
                    <w:top w:val="none" w:sz="0" w:space="0" w:color="auto"/>
                    <w:left w:val="none" w:sz="0" w:space="0" w:color="auto"/>
                    <w:bottom w:val="none" w:sz="0" w:space="0" w:color="auto"/>
                    <w:right w:val="none" w:sz="0" w:space="0" w:color="auto"/>
                  </w:divBdr>
                </w:div>
                <w:div w:id="843010402">
                  <w:marLeft w:val="0"/>
                  <w:marRight w:val="0"/>
                  <w:marTop w:val="0"/>
                  <w:marBottom w:val="0"/>
                  <w:divBdr>
                    <w:top w:val="none" w:sz="0" w:space="0" w:color="auto"/>
                    <w:left w:val="none" w:sz="0" w:space="0" w:color="auto"/>
                    <w:bottom w:val="none" w:sz="0" w:space="0" w:color="auto"/>
                    <w:right w:val="none" w:sz="0" w:space="0" w:color="auto"/>
                  </w:divBdr>
                </w:div>
              </w:divsChild>
            </w:div>
            <w:div w:id="1441988844">
              <w:marLeft w:val="0"/>
              <w:marRight w:val="0"/>
              <w:marTop w:val="0"/>
              <w:marBottom w:val="0"/>
              <w:divBdr>
                <w:top w:val="none" w:sz="0" w:space="0" w:color="auto"/>
                <w:left w:val="none" w:sz="0" w:space="0" w:color="auto"/>
                <w:bottom w:val="none" w:sz="0" w:space="0" w:color="auto"/>
                <w:right w:val="none" w:sz="0" w:space="0" w:color="auto"/>
              </w:divBdr>
              <w:divsChild>
                <w:div w:id="336346673">
                  <w:marLeft w:val="0"/>
                  <w:marRight w:val="0"/>
                  <w:marTop w:val="0"/>
                  <w:marBottom w:val="0"/>
                  <w:divBdr>
                    <w:top w:val="none" w:sz="0" w:space="0" w:color="auto"/>
                    <w:left w:val="none" w:sz="0" w:space="0" w:color="auto"/>
                    <w:bottom w:val="none" w:sz="0" w:space="0" w:color="auto"/>
                    <w:right w:val="none" w:sz="0" w:space="0" w:color="auto"/>
                  </w:divBdr>
                </w:div>
                <w:div w:id="19862161">
                  <w:marLeft w:val="0"/>
                  <w:marRight w:val="0"/>
                  <w:marTop w:val="0"/>
                  <w:marBottom w:val="0"/>
                  <w:divBdr>
                    <w:top w:val="none" w:sz="0" w:space="0" w:color="auto"/>
                    <w:left w:val="none" w:sz="0" w:space="0" w:color="auto"/>
                    <w:bottom w:val="none" w:sz="0" w:space="0" w:color="auto"/>
                    <w:right w:val="none" w:sz="0" w:space="0" w:color="auto"/>
                  </w:divBdr>
                </w:div>
              </w:divsChild>
            </w:div>
            <w:div w:id="905995289">
              <w:marLeft w:val="0"/>
              <w:marRight w:val="0"/>
              <w:marTop w:val="0"/>
              <w:marBottom w:val="0"/>
              <w:divBdr>
                <w:top w:val="none" w:sz="0" w:space="0" w:color="auto"/>
                <w:left w:val="none" w:sz="0" w:space="0" w:color="auto"/>
                <w:bottom w:val="none" w:sz="0" w:space="0" w:color="auto"/>
                <w:right w:val="none" w:sz="0" w:space="0" w:color="auto"/>
              </w:divBdr>
              <w:divsChild>
                <w:div w:id="1867207339">
                  <w:marLeft w:val="0"/>
                  <w:marRight w:val="0"/>
                  <w:marTop w:val="0"/>
                  <w:marBottom w:val="0"/>
                  <w:divBdr>
                    <w:top w:val="none" w:sz="0" w:space="0" w:color="auto"/>
                    <w:left w:val="none" w:sz="0" w:space="0" w:color="auto"/>
                    <w:bottom w:val="none" w:sz="0" w:space="0" w:color="auto"/>
                    <w:right w:val="none" w:sz="0" w:space="0" w:color="auto"/>
                  </w:divBdr>
                </w:div>
                <w:div w:id="334646555">
                  <w:marLeft w:val="0"/>
                  <w:marRight w:val="0"/>
                  <w:marTop w:val="0"/>
                  <w:marBottom w:val="0"/>
                  <w:divBdr>
                    <w:top w:val="none" w:sz="0" w:space="0" w:color="auto"/>
                    <w:left w:val="none" w:sz="0" w:space="0" w:color="auto"/>
                    <w:bottom w:val="none" w:sz="0" w:space="0" w:color="auto"/>
                    <w:right w:val="none" w:sz="0" w:space="0" w:color="auto"/>
                  </w:divBdr>
                </w:div>
              </w:divsChild>
            </w:div>
            <w:div w:id="15429302">
              <w:marLeft w:val="0"/>
              <w:marRight w:val="0"/>
              <w:marTop w:val="0"/>
              <w:marBottom w:val="0"/>
              <w:divBdr>
                <w:top w:val="none" w:sz="0" w:space="0" w:color="auto"/>
                <w:left w:val="none" w:sz="0" w:space="0" w:color="auto"/>
                <w:bottom w:val="none" w:sz="0" w:space="0" w:color="auto"/>
                <w:right w:val="none" w:sz="0" w:space="0" w:color="auto"/>
              </w:divBdr>
              <w:divsChild>
                <w:div w:id="1085877878">
                  <w:marLeft w:val="0"/>
                  <w:marRight w:val="0"/>
                  <w:marTop w:val="0"/>
                  <w:marBottom w:val="0"/>
                  <w:divBdr>
                    <w:top w:val="none" w:sz="0" w:space="0" w:color="auto"/>
                    <w:left w:val="none" w:sz="0" w:space="0" w:color="auto"/>
                    <w:bottom w:val="none" w:sz="0" w:space="0" w:color="auto"/>
                    <w:right w:val="none" w:sz="0" w:space="0" w:color="auto"/>
                  </w:divBdr>
                </w:div>
                <w:div w:id="2088115983">
                  <w:marLeft w:val="0"/>
                  <w:marRight w:val="0"/>
                  <w:marTop w:val="0"/>
                  <w:marBottom w:val="0"/>
                  <w:divBdr>
                    <w:top w:val="none" w:sz="0" w:space="0" w:color="auto"/>
                    <w:left w:val="none" w:sz="0" w:space="0" w:color="auto"/>
                    <w:bottom w:val="none" w:sz="0" w:space="0" w:color="auto"/>
                    <w:right w:val="none" w:sz="0" w:space="0" w:color="auto"/>
                  </w:divBdr>
                </w:div>
              </w:divsChild>
            </w:div>
            <w:div w:id="2120448099">
              <w:marLeft w:val="0"/>
              <w:marRight w:val="0"/>
              <w:marTop w:val="0"/>
              <w:marBottom w:val="0"/>
              <w:divBdr>
                <w:top w:val="none" w:sz="0" w:space="0" w:color="auto"/>
                <w:left w:val="none" w:sz="0" w:space="0" w:color="auto"/>
                <w:bottom w:val="none" w:sz="0" w:space="0" w:color="auto"/>
                <w:right w:val="none" w:sz="0" w:space="0" w:color="auto"/>
              </w:divBdr>
              <w:divsChild>
                <w:div w:id="1428845615">
                  <w:marLeft w:val="0"/>
                  <w:marRight w:val="0"/>
                  <w:marTop w:val="0"/>
                  <w:marBottom w:val="0"/>
                  <w:divBdr>
                    <w:top w:val="none" w:sz="0" w:space="0" w:color="auto"/>
                    <w:left w:val="none" w:sz="0" w:space="0" w:color="auto"/>
                    <w:bottom w:val="none" w:sz="0" w:space="0" w:color="auto"/>
                    <w:right w:val="none" w:sz="0" w:space="0" w:color="auto"/>
                  </w:divBdr>
                </w:div>
                <w:div w:id="1997806087">
                  <w:marLeft w:val="0"/>
                  <w:marRight w:val="0"/>
                  <w:marTop w:val="0"/>
                  <w:marBottom w:val="0"/>
                  <w:divBdr>
                    <w:top w:val="none" w:sz="0" w:space="0" w:color="auto"/>
                    <w:left w:val="none" w:sz="0" w:space="0" w:color="auto"/>
                    <w:bottom w:val="none" w:sz="0" w:space="0" w:color="auto"/>
                    <w:right w:val="none" w:sz="0" w:space="0" w:color="auto"/>
                  </w:divBdr>
                </w:div>
              </w:divsChild>
            </w:div>
            <w:div w:id="2014137203">
              <w:marLeft w:val="0"/>
              <w:marRight w:val="0"/>
              <w:marTop w:val="0"/>
              <w:marBottom w:val="0"/>
              <w:divBdr>
                <w:top w:val="none" w:sz="0" w:space="0" w:color="auto"/>
                <w:left w:val="none" w:sz="0" w:space="0" w:color="auto"/>
                <w:bottom w:val="none" w:sz="0" w:space="0" w:color="auto"/>
                <w:right w:val="none" w:sz="0" w:space="0" w:color="auto"/>
              </w:divBdr>
              <w:divsChild>
                <w:div w:id="459542965">
                  <w:marLeft w:val="0"/>
                  <w:marRight w:val="0"/>
                  <w:marTop w:val="0"/>
                  <w:marBottom w:val="0"/>
                  <w:divBdr>
                    <w:top w:val="none" w:sz="0" w:space="0" w:color="auto"/>
                    <w:left w:val="none" w:sz="0" w:space="0" w:color="auto"/>
                    <w:bottom w:val="none" w:sz="0" w:space="0" w:color="auto"/>
                    <w:right w:val="none" w:sz="0" w:space="0" w:color="auto"/>
                  </w:divBdr>
                </w:div>
                <w:div w:id="1472403681">
                  <w:marLeft w:val="0"/>
                  <w:marRight w:val="0"/>
                  <w:marTop w:val="0"/>
                  <w:marBottom w:val="0"/>
                  <w:divBdr>
                    <w:top w:val="none" w:sz="0" w:space="0" w:color="auto"/>
                    <w:left w:val="none" w:sz="0" w:space="0" w:color="auto"/>
                    <w:bottom w:val="none" w:sz="0" w:space="0" w:color="auto"/>
                    <w:right w:val="none" w:sz="0" w:space="0" w:color="auto"/>
                  </w:divBdr>
                </w:div>
              </w:divsChild>
            </w:div>
            <w:div w:id="618683318">
              <w:marLeft w:val="0"/>
              <w:marRight w:val="0"/>
              <w:marTop w:val="0"/>
              <w:marBottom w:val="0"/>
              <w:divBdr>
                <w:top w:val="none" w:sz="0" w:space="0" w:color="auto"/>
                <w:left w:val="none" w:sz="0" w:space="0" w:color="auto"/>
                <w:bottom w:val="none" w:sz="0" w:space="0" w:color="auto"/>
                <w:right w:val="none" w:sz="0" w:space="0" w:color="auto"/>
              </w:divBdr>
            </w:div>
            <w:div w:id="932393580">
              <w:marLeft w:val="0"/>
              <w:marRight w:val="0"/>
              <w:marTop w:val="0"/>
              <w:marBottom w:val="0"/>
              <w:divBdr>
                <w:top w:val="none" w:sz="0" w:space="0" w:color="auto"/>
                <w:left w:val="none" w:sz="0" w:space="0" w:color="auto"/>
                <w:bottom w:val="none" w:sz="0" w:space="0" w:color="auto"/>
                <w:right w:val="none" w:sz="0" w:space="0" w:color="auto"/>
              </w:divBdr>
              <w:divsChild>
                <w:div w:id="1015350864">
                  <w:marLeft w:val="0"/>
                  <w:marRight w:val="0"/>
                  <w:marTop w:val="0"/>
                  <w:marBottom w:val="0"/>
                  <w:divBdr>
                    <w:top w:val="none" w:sz="0" w:space="0" w:color="auto"/>
                    <w:left w:val="none" w:sz="0" w:space="0" w:color="auto"/>
                    <w:bottom w:val="none" w:sz="0" w:space="0" w:color="auto"/>
                    <w:right w:val="none" w:sz="0" w:space="0" w:color="auto"/>
                  </w:divBdr>
                </w:div>
                <w:div w:id="62720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A768BD12</Template>
  <TotalTime>15</TotalTime>
  <Pages>2</Pages>
  <Words>720</Words>
  <Characters>3965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2016-05-27T13:14:00Z</dcterms:created>
  <dcterms:modified xsi:type="dcterms:W3CDTF">2016-05-27T13:47:00Z</dcterms:modified>
</cp:coreProperties>
</file>