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663F9A" w:rsidRPr="00663F9A" w:rsidRDefault="00663F9A" w:rsidP="00663F9A">
      <w:r>
        <w:t>R</w:t>
      </w:r>
      <w:r w:rsidRPr="00663F9A">
        <w:t>equest for expression of interest for selection # 1220458</w:t>
      </w:r>
    </w:p>
    <w:p w:rsidR="00663F9A" w:rsidRPr="00663F9A" w:rsidRDefault="00663F9A" w:rsidP="00663F9A">
      <w:r w:rsidRPr="00663F9A">
        <w:t>Assignment Title</w:t>
      </w:r>
    </w:p>
    <w:p w:rsidR="00663F9A" w:rsidRPr="00663F9A" w:rsidRDefault="00663F9A" w:rsidP="00663F9A">
      <w:bookmarkStart w:id="0" w:name="_GoBack"/>
      <w:r w:rsidRPr="00663F9A">
        <w:t>Development of Integrated Web-based Monitoring and Evaluation System in Support of the Development of National Urban Water Supply Program</w:t>
      </w:r>
    </w:p>
    <w:bookmarkEnd w:id="0"/>
    <w:p w:rsidR="00663F9A" w:rsidRPr="00663F9A" w:rsidRDefault="00663F9A" w:rsidP="00663F9A">
      <w:r w:rsidRPr="00663F9A">
        <w:t>Publication Date</w:t>
      </w:r>
    </w:p>
    <w:p w:rsidR="00663F9A" w:rsidRPr="00663F9A" w:rsidRDefault="00663F9A" w:rsidP="00663F9A">
      <w:r w:rsidRPr="00663F9A">
        <w:t> 27-May-2016</w:t>
      </w:r>
    </w:p>
    <w:p w:rsidR="00663F9A" w:rsidRPr="00663F9A" w:rsidRDefault="00663F9A" w:rsidP="00663F9A">
      <w:r w:rsidRPr="00663F9A">
        <w:t>Expression of Interest Deadline</w:t>
      </w:r>
    </w:p>
    <w:p w:rsidR="00663F9A" w:rsidRPr="00663F9A" w:rsidRDefault="00663F9A" w:rsidP="00663F9A">
      <w:r w:rsidRPr="00663F9A">
        <w:t> 13-Jun-2016 at 11:59:59 PM (Eastern Time – Washington D.C.)</w:t>
      </w:r>
    </w:p>
    <w:p w:rsidR="00663F9A" w:rsidRPr="00663F9A" w:rsidRDefault="00663F9A" w:rsidP="00663F9A">
      <w:r w:rsidRPr="00663F9A">
        <w:t>Language of Notice</w:t>
      </w:r>
    </w:p>
    <w:p w:rsidR="00663F9A" w:rsidRPr="00663F9A" w:rsidRDefault="00663F9A" w:rsidP="00663F9A">
      <w:r w:rsidRPr="00663F9A">
        <w:t> English</w:t>
      </w:r>
    </w:p>
    <w:p w:rsidR="00663F9A" w:rsidRPr="00663F9A" w:rsidRDefault="00663F9A" w:rsidP="00663F9A">
      <w:r w:rsidRPr="00663F9A">
        <w:t xml:space="preserve">Selection Notice </w:t>
      </w:r>
    </w:p>
    <w:p w:rsidR="00663F9A" w:rsidRPr="00663F9A" w:rsidRDefault="00663F9A" w:rsidP="00663F9A">
      <w:pPr>
        <w:rPr>
          <w:lang w:val="nl-NL"/>
        </w:rPr>
      </w:pPr>
      <w:r w:rsidRPr="00663F9A">
        <w:rPr>
          <w:lang w:val="nl-NL"/>
        </w:rPr>
        <w:t>Assignment Country</w:t>
      </w:r>
    </w:p>
    <w:p w:rsidR="00663F9A" w:rsidRPr="00663F9A" w:rsidRDefault="00663F9A" w:rsidP="00663F9A">
      <w:pPr>
        <w:numPr>
          <w:ilvl w:val="0"/>
          <w:numId w:val="1"/>
        </w:numPr>
        <w:rPr>
          <w:lang w:val="nl-NL"/>
        </w:rPr>
      </w:pPr>
      <w:r w:rsidRPr="00663F9A">
        <w:rPr>
          <w:lang w:val="nl-NL"/>
        </w:rPr>
        <w:t>ID - Indonesia</w:t>
      </w:r>
    </w:p>
    <w:p w:rsidR="00663F9A" w:rsidRPr="00663F9A" w:rsidRDefault="00663F9A" w:rsidP="00663F9A">
      <w:pPr>
        <w:rPr>
          <w:lang w:val="nl-NL"/>
        </w:rPr>
      </w:pPr>
      <w:r w:rsidRPr="00663F9A">
        <w:rPr>
          <w:lang w:val="nl-NL"/>
        </w:rPr>
        <w:t>Funding Sources</w:t>
      </w:r>
    </w:p>
    <w:p w:rsidR="00663F9A" w:rsidRPr="00663F9A" w:rsidRDefault="00663F9A" w:rsidP="00663F9A">
      <w:r w:rsidRPr="00663F9A">
        <w:t xml:space="preserve">The World Bank Group intends to finance the assignment/services under: </w:t>
      </w:r>
    </w:p>
    <w:p w:rsidR="00663F9A" w:rsidRPr="00663F9A" w:rsidRDefault="00663F9A" w:rsidP="00663F9A">
      <w:pPr>
        <w:numPr>
          <w:ilvl w:val="0"/>
          <w:numId w:val="2"/>
        </w:numPr>
        <w:rPr>
          <w:lang w:val="nl-NL"/>
        </w:rPr>
      </w:pPr>
      <w:r w:rsidRPr="00663F9A">
        <w:rPr>
          <w:lang w:val="nl-NL"/>
        </w:rPr>
        <w:t>BB - BANK BUDGET</w:t>
      </w:r>
    </w:p>
    <w:p w:rsidR="00663F9A" w:rsidRPr="00663F9A" w:rsidRDefault="00663F9A" w:rsidP="00663F9A">
      <w:pPr>
        <w:numPr>
          <w:ilvl w:val="0"/>
          <w:numId w:val="2"/>
        </w:numPr>
      </w:pPr>
      <w:r w:rsidRPr="00663F9A">
        <w:t>TF0A0932 - Development of National Urban Water Supply Program</w:t>
      </w:r>
    </w:p>
    <w:p w:rsidR="00663F9A" w:rsidRPr="00663F9A" w:rsidRDefault="00663F9A" w:rsidP="00663F9A">
      <w:r w:rsidRPr="00663F9A">
        <w:t>Individual/Firm</w:t>
      </w:r>
    </w:p>
    <w:p w:rsidR="00663F9A" w:rsidRPr="00663F9A" w:rsidRDefault="00663F9A" w:rsidP="00663F9A">
      <w:r w:rsidRPr="00663F9A">
        <w:t xml:space="preserve">The consultant will be a firm. </w:t>
      </w:r>
    </w:p>
    <w:p w:rsidR="00663F9A" w:rsidRPr="00663F9A" w:rsidRDefault="00663F9A" w:rsidP="00663F9A">
      <w:pPr>
        <w:rPr>
          <w:lang w:val="nl-NL"/>
        </w:rPr>
      </w:pPr>
      <w:r w:rsidRPr="00663F9A">
        <w:rPr>
          <w:lang w:val="nl-NL"/>
        </w:rPr>
        <w:t xml:space="preserve">Assignment Description </w:t>
      </w:r>
    </w:p>
    <w:p w:rsidR="00663F9A" w:rsidRPr="00663F9A" w:rsidRDefault="00663F9A" w:rsidP="00663F9A">
      <w:r w:rsidRPr="00663F9A">
        <w:t>The Government of Indonesia (GOI) has targeted the achievement of universal access to water supply and sanitation by end of 2019. This target has embedded in the National Mid-Term Development Plan (Rencana Pembangunan Jangka Menengah Nasional - RPJMN) for the period 2015-2019. As part of its support to the above target, the Bank is currently working with GOI to prepare the National Urban Water Supply (NUWAS) Program.</w:t>
      </w:r>
      <w:r w:rsidRPr="00663F9A">
        <w:br/>
      </w:r>
      <w:r w:rsidRPr="00663F9A">
        <w:br/>
        <w:t>NUWAS proposed development objective is "to improve access to water supply in selected urban areas by strengthening PDAMs, Local Governments (LGs) and Central Government agencies" through its four components: (1) advisory and policy development support; (2) technical assistance and capacity building for local governments; (3) investment support for urban water supply infrastructure; and (4) program implementation and management support. A series of technical assistance activities will be assigned and mobilized to support the preparation of NUWAS program, including the on-going support to the development of Indonesia Urban Water Supply Investment and Service Improvement Framework.</w:t>
      </w:r>
      <w:r w:rsidRPr="00663F9A">
        <w:br/>
      </w:r>
      <w:r w:rsidRPr="00663F9A">
        <w:br/>
        <w:t>In order to support the operationalization of the urban water supply investment and service improvement framework, as well as monitor and evaluate progress of NUWAS implementation and progress achievement of universal access program, an integrated Management and Information System with embedded web-based monitoring and evaluation scheme will be needed.</w:t>
      </w:r>
      <w:r w:rsidRPr="00663F9A">
        <w:br/>
      </w:r>
      <w:r w:rsidRPr="00663F9A">
        <w:br/>
        <w:t xml:space="preserve">The Bank is seeking a Consultant Team to assist the WBOJ Water Team in providing support to the </w:t>
      </w:r>
      <w:r w:rsidRPr="00663F9A">
        <w:lastRenderedPageBreak/>
        <w:t>Directorate of Water Supply Development (DitPAM) of DG Human Settlements in the Ministry of Public Works and Housing, to prepare and develop an integrated MIS with web-based monitoring and evaluation system in the framework of NUWAS Program implementation.</w:t>
      </w:r>
      <w:r w:rsidRPr="00663F9A">
        <w:br/>
      </w:r>
      <w:r w:rsidRPr="00663F9A">
        <w:br/>
        <w:t>Tasks to be carried out under this assignment will include but not limited to the followings:</w:t>
      </w:r>
      <w:r w:rsidRPr="00663F9A">
        <w:br/>
        <w:t>1) Inventory of the existing/current practices in monitoring and evaluation of water supply sector within DitPAM and/or other relevant agencies (for example including NAWASIS, BPPSPAM PDAM's performance database, etc.), and assess the effectiveness of these current practices in the M&amp;E for urban water supply.</w:t>
      </w:r>
      <w:r w:rsidRPr="00663F9A">
        <w:br/>
        <w:t>2) Development of integrated web-based monitoring and evaluation system, build upon and taking into account the current practices, and consider the compatibility with other systems already developed and utilized.</w:t>
      </w:r>
      <w:r w:rsidRPr="00663F9A">
        <w:br/>
        <w:t>3) Testing out the M&amp;E system with a number of LGs/PDAMs to be specified.</w:t>
      </w:r>
      <w:r w:rsidRPr="00663F9A">
        <w:br/>
      </w:r>
      <w:r w:rsidRPr="00663F9A">
        <w:br/>
        <w:t>There are already previous and on-going Bank-supported activities that are relevant and could provide basic data and information regarding water supply development including the followings:</w:t>
      </w:r>
      <w:r w:rsidRPr="00663F9A">
        <w:br/>
        <w:t>1) Water Supply Investment Roadmap Assistance (WIRA) Study</w:t>
      </w:r>
      <w:r w:rsidRPr="00663F9A">
        <w:br/>
        <w:t>2) Reports from series of Technical Assistance on Indonesia Water and Sanitation Financing Program</w:t>
      </w:r>
      <w:r w:rsidRPr="00663F9A">
        <w:br/>
        <w:t>3) Water Supply and Sanitation Public Expenditure Review (WSS PER)</w:t>
      </w:r>
      <w:r w:rsidRPr="00663F9A">
        <w:br/>
        <w:t>4) Project documents and reports from previous and on-going Bank Operation: Urban Water Supply and Sanitation Project (UWSSP), PAMSIMAS, PNPM Urban, and the Local Government and Decentralization Project (LGDP/DAK). PAMSIMAS and PNPM Urban have a web-based MIS that have been utilized to monitor and evaluate progress of program implementation.</w:t>
      </w:r>
      <w:r w:rsidRPr="00663F9A">
        <w:br/>
        <w:t>5) Development of Indonesia Urban Water Supply Investment and Service Improvement Framework.</w:t>
      </w:r>
      <w:r w:rsidRPr="00663F9A">
        <w:br/>
      </w:r>
      <w:r w:rsidRPr="00663F9A">
        <w:br/>
        <w:t>The Consultant Team is expected to work in close collaboration with the main Government Counterpart from the DG Human Settlements (DitPAM and Directorate of Integrated Infrastructure Development for Human Settlements) and to liaise with other agencies currently implementing sector monitoring and evaluation (BAPPENAS, BPPSPAM and PERPAMSI).</w:t>
      </w:r>
      <w:r w:rsidRPr="00663F9A">
        <w:br/>
      </w:r>
      <w:r w:rsidRPr="00663F9A">
        <w:br/>
        <w:t>The Consultant Team is also expected to liaise with other consultancy services assigned to support NUWAS preparation.</w:t>
      </w:r>
      <w:r w:rsidRPr="00663F9A">
        <w:br/>
      </w:r>
      <w:r w:rsidRPr="00663F9A">
        <w:br/>
        <w:t>Results from this technical assistance will be utilized as the basis for implementing the integrated M&amp;E system under NUWAS implementation.</w:t>
      </w:r>
    </w:p>
    <w:p w:rsidR="00663F9A" w:rsidRPr="00663F9A" w:rsidRDefault="00663F9A" w:rsidP="00663F9A">
      <w:pPr>
        <w:rPr>
          <w:lang w:val="nl-NL"/>
        </w:rPr>
      </w:pPr>
      <w:r w:rsidRPr="00663F9A">
        <w:rPr>
          <w:lang w:val="nl-NL"/>
        </w:rPr>
        <w:t xml:space="preserve">Qualification Criteria </w:t>
      </w:r>
    </w:p>
    <w:p w:rsidR="00663F9A" w:rsidRPr="00663F9A" w:rsidRDefault="00663F9A" w:rsidP="00663F9A">
      <w:pPr>
        <w:numPr>
          <w:ilvl w:val="0"/>
          <w:numId w:val="3"/>
        </w:numPr>
        <w:rPr>
          <w:lang w:val="nl-NL"/>
        </w:rPr>
      </w:pPr>
      <w:r w:rsidRPr="00663F9A">
        <w:rPr>
          <w:b/>
          <w:bCs/>
        </w:rPr>
        <w:t>1.</w:t>
      </w:r>
      <w:r w:rsidRPr="00663F9A">
        <w:t xml:space="preserve"> Provide information showing that they are qualified in the field of the assignment. </w:t>
      </w:r>
      <w:r w:rsidRPr="00663F9A">
        <w:rPr>
          <w:lang w:val="nl-NL"/>
        </w:rPr>
        <w:t>*</w:t>
      </w:r>
    </w:p>
    <w:p w:rsidR="00663F9A" w:rsidRPr="00663F9A" w:rsidRDefault="00663F9A" w:rsidP="00663F9A">
      <w:pPr>
        <w:numPr>
          <w:ilvl w:val="0"/>
          <w:numId w:val="3"/>
        </w:numPr>
        <w:rPr>
          <w:lang w:val="nl-NL"/>
        </w:rPr>
      </w:pPr>
      <w:r w:rsidRPr="00663F9A">
        <w:rPr>
          <w:b/>
          <w:bCs/>
        </w:rPr>
        <w:t>2.</w:t>
      </w:r>
      <w:r w:rsidRPr="00663F9A">
        <w:t xml:space="preserve"> Provide information on the technical and managerial capabilities of the firm. </w:t>
      </w:r>
      <w:r w:rsidRPr="00663F9A">
        <w:rPr>
          <w:lang w:val="nl-NL"/>
        </w:rPr>
        <w:t>*</w:t>
      </w:r>
    </w:p>
    <w:p w:rsidR="00663F9A" w:rsidRPr="00663F9A" w:rsidRDefault="00663F9A" w:rsidP="00663F9A">
      <w:pPr>
        <w:numPr>
          <w:ilvl w:val="0"/>
          <w:numId w:val="3"/>
        </w:numPr>
        <w:rPr>
          <w:lang w:val="nl-NL"/>
        </w:rPr>
      </w:pPr>
      <w:r w:rsidRPr="00663F9A">
        <w:rPr>
          <w:b/>
          <w:bCs/>
        </w:rPr>
        <w:t>3.</w:t>
      </w:r>
      <w:r w:rsidRPr="00663F9A">
        <w:t xml:space="preserve"> Provide information on their core business and years in business. </w:t>
      </w:r>
      <w:r w:rsidRPr="00663F9A">
        <w:rPr>
          <w:lang w:val="nl-NL"/>
        </w:rPr>
        <w:t>*</w:t>
      </w:r>
    </w:p>
    <w:p w:rsidR="00663F9A" w:rsidRPr="00663F9A" w:rsidRDefault="00663F9A" w:rsidP="00663F9A">
      <w:pPr>
        <w:numPr>
          <w:ilvl w:val="0"/>
          <w:numId w:val="3"/>
        </w:numPr>
        <w:rPr>
          <w:lang w:val="nl-NL"/>
        </w:rPr>
      </w:pPr>
      <w:r w:rsidRPr="00663F9A">
        <w:rPr>
          <w:b/>
          <w:bCs/>
        </w:rPr>
        <w:t>4.</w:t>
      </w:r>
      <w:r w:rsidRPr="00663F9A">
        <w:t xml:space="preserve"> Provide information on the qualifications of key staff. </w:t>
      </w:r>
      <w:r w:rsidRPr="00663F9A">
        <w:rPr>
          <w:lang w:val="nl-NL"/>
        </w:rPr>
        <w:t>*</w:t>
      </w:r>
    </w:p>
    <w:p w:rsidR="00663F9A" w:rsidRPr="00663F9A" w:rsidRDefault="00663F9A" w:rsidP="00663F9A">
      <w:pPr>
        <w:rPr>
          <w:lang w:val="nl-NL"/>
        </w:rPr>
      </w:pPr>
      <w:r w:rsidRPr="00663F9A">
        <w:rPr>
          <w:lang w:val="nl-NL"/>
        </w:rPr>
        <w:t>* - Mandatory</w:t>
      </w:r>
    </w:p>
    <w:p w:rsidR="00D309B7" w:rsidRDefault="00D309B7"/>
    <w:sectPr w:rsidR="00D309B7">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Verdana">
    <w:panose1 w:val="020B0604030504040204"/>
    <w:charset w:val="00"/>
    <w:family w:val="swiss"/>
    <w:pitch w:val="variable"/>
    <w:sig w:usb0="A10006FF" w:usb1="4000205B" w:usb2="00000010" w:usb3="00000000" w:csb0="0000019F"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11366E3"/>
    <w:multiLevelType w:val="multilevel"/>
    <w:tmpl w:val="C6CE873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26FC4DC0"/>
    <w:multiLevelType w:val="multilevel"/>
    <w:tmpl w:val="22FEEA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3230091A"/>
    <w:multiLevelType w:val="multilevel"/>
    <w:tmpl w:val="D60E7B0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1"/>
  </w:num>
  <w:num w:numId="2">
    <w:abstractNumId w:val="0"/>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efaultTabStop w:val="720"/>
  <w:hyphenationZone w:val="425"/>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63F9A"/>
    <w:rsid w:val="00663F9A"/>
    <w:rsid w:val="00D309B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Verdana" w:eastAsiaTheme="minorHAnsi" w:hAnsi="Verdana" w:cstheme="minorBidi"/>
        <w:sz w:val="18"/>
        <w:szCs w:val="22"/>
        <w:lang w:val="en-US" w:eastAsia="en-US" w:bidi="ar-SA"/>
      </w:rPr>
    </w:rPrDefault>
    <w:pPrDefault>
      <w:pPr>
        <w:spacing w:after="200"/>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Verdana" w:eastAsiaTheme="minorHAnsi" w:hAnsi="Verdana" w:cstheme="minorBidi"/>
        <w:sz w:val="18"/>
        <w:szCs w:val="22"/>
        <w:lang w:val="en-US" w:eastAsia="en-US" w:bidi="ar-SA"/>
      </w:rPr>
    </w:rPrDefault>
    <w:pPrDefault>
      <w:pPr>
        <w:spacing w:after="200"/>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119642750">
      <w:bodyDiv w:val="1"/>
      <w:marLeft w:val="0"/>
      <w:marRight w:val="0"/>
      <w:marTop w:val="0"/>
      <w:marBottom w:val="0"/>
      <w:divBdr>
        <w:top w:val="none" w:sz="0" w:space="0" w:color="auto"/>
        <w:left w:val="none" w:sz="0" w:space="0" w:color="auto"/>
        <w:bottom w:val="none" w:sz="0" w:space="0" w:color="auto"/>
        <w:right w:val="none" w:sz="0" w:space="0" w:color="auto"/>
      </w:divBdr>
      <w:divsChild>
        <w:div w:id="1225020098">
          <w:marLeft w:val="0"/>
          <w:marRight w:val="0"/>
          <w:marTop w:val="0"/>
          <w:marBottom w:val="0"/>
          <w:divBdr>
            <w:top w:val="none" w:sz="0" w:space="0" w:color="auto"/>
            <w:left w:val="none" w:sz="0" w:space="0" w:color="auto"/>
            <w:bottom w:val="none" w:sz="0" w:space="0" w:color="auto"/>
            <w:right w:val="none" w:sz="0" w:space="0" w:color="auto"/>
          </w:divBdr>
        </w:div>
        <w:div w:id="495386804">
          <w:marLeft w:val="0"/>
          <w:marRight w:val="0"/>
          <w:marTop w:val="0"/>
          <w:marBottom w:val="0"/>
          <w:divBdr>
            <w:top w:val="none" w:sz="0" w:space="0" w:color="auto"/>
            <w:left w:val="none" w:sz="0" w:space="0" w:color="auto"/>
            <w:bottom w:val="none" w:sz="0" w:space="0" w:color="auto"/>
            <w:right w:val="none" w:sz="0" w:space="0" w:color="auto"/>
          </w:divBdr>
          <w:divsChild>
            <w:div w:id="567619560">
              <w:marLeft w:val="0"/>
              <w:marRight w:val="0"/>
              <w:marTop w:val="0"/>
              <w:marBottom w:val="0"/>
              <w:divBdr>
                <w:top w:val="none" w:sz="0" w:space="0" w:color="auto"/>
                <w:left w:val="none" w:sz="0" w:space="0" w:color="auto"/>
                <w:bottom w:val="none" w:sz="0" w:space="0" w:color="auto"/>
                <w:right w:val="none" w:sz="0" w:space="0" w:color="auto"/>
              </w:divBdr>
              <w:divsChild>
                <w:div w:id="1926189763">
                  <w:marLeft w:val="0"/>
                  <w:marRight w:val="0"/>
                  <w:marTop w:val="0"/>
                  <w:marBottom w:val="0"/>
                  <w:divBdr>
                    <w:top w:val="none" w:sz="0" w:space="0" w:color="auto"/>
                    <w:left w:val="none" w:sz="0" w:space="0" w:color="auto"/>
                    <w:bottom w:val="none" w:sz="0" w:space="0" w:color="auto"/>
                    <w:right w:val="none" w:sz="0" w:space="0" w:color="auto"/>
                  </w:divBdr>
                </w:div>
              </w:divsChild>
            </w:div>
            <w:div w:id="1327005540">
              <w:marLeft w:val="0"/>
              <w:marRight w:val="0"/>
              <w:marTop w:val="0"/>
              <w:marBottom w:val="0"/>
              <w:divBdr>
                <w:top w:val="none" w:sz="0" w:space="0" w:color="auto"/>
                <w:left w:val="none" w:sz="0" w:space="0" w:color="auto"/>
                <w:bottom w:val="none" w:sz="0" w:space="0" w:color="auto"/>
                <w:right w:val="none" w:sz="0" w:space="0" w:color="auto"/>
              </w:divBdr>
              <w:divsChild>
                <w:div w:id="1649477994">
                  <w:marLeft w:val="0"/>
                  <w:marRight w:val="0"/>
                  <w:marTop w:val="0"/>
                  <w:marBottom w:val="0"/>
                  <w:divBdr>
                    <w:top w:val="none" w:sz="0" w:space="0" w:color="auto"/>
                    <w:left w:val="none" w:sz="0" w:space="0" w:color="auto"/>
                    <w:bottom w:val="none" w:sz="0" w:space="0" w:color="auto"/>
                    <w:right w:val="none" w:sz="0" w:space="0" w:color="auto"/>
                  </w:divBdr>
                </w:div>
                <w:div w:id="628821745">
                  <w:marLeft w:val="0"/>
                  <w:marRight w:val="0"/>
                  <w:marTop w:val="0"/>
                  <w:marBottom w:val="0"/>
                  <w:divBdr>
                    <w:top w:val="none" w:sz="0" w:space="0" w:color="auto"/>
                    <w:left w:val="none" w:sz="0" w:space="0" w:color="auto"/>
                    <w:bottom w:val="none" w:sz="0" w:space="0" w:color="auto"/>
                    <w:right w:val="none" w:sz="0" w:space="0" w:color="auto"/>
                  </w:divBdr>
                </w:div>
              </w:divsChild>
            </w:div>
            <w:div w:id="893588326">
              <w:marLeft w:val="0"/>
              <w:marRight w:val="0"/>
              <w:marTop w:val="0"/>
              <w:marBottom w:val="0"/>
              <w:divBdr>
                <w:top w:val="none" w:sz="0" w:space="0" w:color="auto"/>
                <w:left w:val="none" w:sz="0" w:space="0" w:color="auto"/>
                <w:bottom w:val="none" w:sz="0" w:space="0" w:color="auto"/>
                <w:right w:val="none" w:sz="0" w:space="0" w:color="auto"/>
              </w:divBdr>
              <w:divsChild>
                <w:div w:id="1481186864">
                  <w:marLeft w:val="0"/>
                  <w:marRight w:val="0"/>
                  <w:marTop w:val="0"/>
                  <w:marBottom w:val="0"/>
                  <w:divBdr>
                    <w:top w:val="none" w:sz="0" w:space="0" w:color="auto"/>
                    <w:left w:val="none" w:sz="0" w:space="0" w:color="auto"/>
                    <w:bottom w:val="none" w:sz="0" w:space="0" w:color="auto"/>
                    <w:right w:val="none" w:sz="0" w:space="0" w:color="auto"/>
                  </w:divBdr>
                </w:div>
                <w:div w:id="651064873">
                  <w:marLeft w:val="0"/>
                  <w:marRight w:val="0"/>
                  <w:marTop w:val="0"/>
                  <w:marBottom w:val="0"/>
                  <w:divBdr>
                    <w:top w:val="none" w:sz="0" w:space="0" w:color="auto"/>
                    <w:left w:val="none" w:sz="0" w:space="0" w:color="auto"/>
                    <w:bottom w:val="none" w:sz="0" w:space="0" w:color="auto"/>
                    <w:right w:val="none" w:sz="0" w:space="0" w:color="auto"/>
                  </w:divBdr>
                </w:div>
              </w:divsChild>
            </w:div>
            <w:div w:id="1398239352">
              <w:marLeft w:val="0"/>
              <w:marRight w:val="0"/>
              <w:marTop w:val="0"/>
              <w:marBottom w:val="0"/>
              <w:divBdr>
                <w:top w:val="none" w:sz="0" w:space="0" w:color="auto"/>
                <w:left w:val="none" w:sz="0" w:space="0" w:color="auto"/>
                <w:bottom w:val="none" w:sz="0" w:space="0" w:color="auto"/>
                <w:right w:val="none" w:sz="0" w:space="0" w:color="auto"/>
              </w:divBdr>
              <w:divsChild>
                <w:div w:id="936254891">
                  <w:marLeft w:val="0"/>
                  <w:marRight w:val="0"/>
                  <w:marTop w:val="0"/>
                  <w:marBottom w:val="0"/>
                  <w:divBdr>
                    <w:top w:val="none" w:sz="0" w:space="0" w:color="auto"/>
                    <w:left w:val="none" w:sz="0" w:space="0" w:color="auto"/>
                    <w:bottom w:val="none" w:sz="0" w:space="0" w:color="auto"/>
                    <w:right w:val="none" w:sz="0" w:space="0" w:color="auto"/>
                  </w:divBdr>
                </w:div>
                <w:div w:id="1173228527">
                  <w:marLeft w:val="0"/>
                  <w:marRight w:val="0"/>
                  <w:marTop w:val="0"/>
                  <w:marBottom w:val="0"/>
                  <w:divBdr>
                    <w:top w:val="none" w:sz="0" w:space="0" w:color="auto"/>
                    <w:left w:val="none" w:sz="0" w:space="0" w:color="auto"/>
                    <w:bottom w:val="none" w:sz="0" w:space="0" w:color="auto"/>
                    <w:right w:val="none" w:sz="0" w:space="0" w:color="auto"/>
                  </w:divBdr>
                </w:div>
              </w:divsChild>
            </w:div>
            <w:div w:id="13193489">
              <w:marLeft w:val="0"/>
              <w:marRight w:val="0"/>
              <w:marTop w:val="0"/>
              <w:marBottom w:val="0"/>
              <w:divBdr>
                <w:top w:val="none" w:sz="0" w:space="0" w:color="auto"/>
                <w:left w:val="none" w:sz="0" w:space="0" w:color="auto"/>
                <w:bottom w:val="none" w:sz="0" w:space="0" w:color="auto"/>
                <w:right w:val="none" w:sz="0" w:space="0" w:color="auto"/>
              </w:divBdr>
              <w:divsChild>
                <w:div w:id="1637834838">
                  <w:marLeft w:val="0"/>
                  <w:marRight w:val="0"/>
                  <w:marTop w:val="0"/>
                  <w:marBottom w:val="0"/>
                  <w:divBdr>
                    <w:top w:val="none" w:sz="0" w:space="0" w:color="auto"/>
                    <w:left w:val="none" w:sz="0" w:space="0" w:color="auto"/>
                    <w:bottom w:val="none" w:sz="0" w:space="0" w:color="auto"/>
                    <w:right w:val="none" w:sz="0" w:space="0" w:color="auto"/>
                  </w:divBdr>
                </w:div>
                <w:div w:id="1518276779">
                  <w:marLeft w:val="0"/>
                  <w:marRight w:val="0"/>
                  <w:marTop w:val="0"/>
                  <w:marBottom w:val="0"/>
                  <w:divBdr>
                    <w:top w:val="none" w:sz="0" w:space="0" w:color="auto"/>
                    <w:left w:val="none" w:sz="0" w:space="0" w:color="auto"/>
                    <w:bottom w:val="none" w:sz="0" w:space="0" w:color="auto"/>
                    <w:right w:val="none" w:sz="0" w:space="0" w:color="auto"/>
                  </w:divBdr>
                </w:div>
              </w:divsChild>
            </w:div>
            <w:div w:id="965358297">
              <w:marLeft w:val="0"/>
              <w:marRight w:val="0"/>
              <w:marTop w:val="0"/>
              <w:marBottom w:val="0"/>
              <w:divBdr>
                <w:top w:val="none" w:sz="0" w:space="0" w:color="auto"/>
                <w:left w:val="none" w:sz="0" w:space="0" w:color="auto"/>
                <w:bottom w:val="none" w:sz="0" w:space="0" w:color="auto"/>
                <w:right w:val="none" w:sz="0" w:space="0" w:color="auto"/>
              </w:divBdr>
              <w:divsChild>
                <w:div w:id="258760601">
                  <w:marLeft w:val="0"/>
                  <w:marRight w:val="0"/>
                  <w:marTop w:val="0"/>
                  <w:marBottom w:val="0"/>
                  <w:divBdr>
                    <w:top w:val="none" w:sz="0" w:space="0" w:color="auto"/>
                    <w:left w:val="none" w:sz="0" w:space="0" w:color="auto"/>
                    <w:bottom w:val="none" w:sz="0" w:space="0" w:color="auto"/>
                    <w:right w:val="none" w:sz="0" w:space="0" w:color="auto"/>
                  </w:divBdr>
                </w:div>
                <w:div w:id="1252736559">
                  <w:marLeft w:val="0"/>
                  <w:marRight w:val="0"/>
                  <w:marTop w:val="0"/>
                  <w:marBottom w:val="0"/>
                  <w:divBdr>
                    <w:top w:val="none" w:sz="0" w:space="0" w:color="auto"/>
                    <w:left w:val="none" w:sz="0" w:space="0" w:color="auto"/>
                    <w:bottom w:val="none" w:sz="0" w:space="0" w:color="auto"/>
                    <w:right w:val="none" w:sz="0" w:space="0" w:color="auto"/>
                  </w:divBdr>
                </w:div>
              </w:divsChild>
            </w:div>
            <w:div w:id="167792956">
              <w:marLeft w:val="0"/>
              <w:marRight w:val="0"/>
              <w:marTop w:val="0"/>
              <w:marBottom w:val="0"/>
              <w:divBdr>
                <w:top w:val="none" w:sz="0" w:space="0" w:color="auto"/>
                <w:left w:val="none" w:sz="0" w:space="0" w:color="auto"/>
                <w:bottom w:val="none" w:sz="0" w:space="0" w:color="auto"/>
                <w:right w:val="none" w:sz="0" w:space="0" w:color="auto"/>
              </w:divBdr>
              <w:divsChild>
                <w:div w:id="950283711">
                  <w:marLeft w:val="0"/>
                  <w:marRight w:val="0"/>
                  <w:marTop w:val="0"/>
                  <w:marBottom w:val="0"/>
                  <w:divBdr>
                    <w:top w:val="none" w:sz="0" w:space="0" w:color="auto"/>
                    <w:left w:val="none" w:sz="0" w:space="0" w:color="auto"/>
                    <w:bottom w:val="none" w:sz="0" w:space="0" w:color="auto"/>
                    <w:right w:val="none" w:sz="0" w:space="0" w:color="auto"/>
                  </w:divBdr>
                </w:div>
                <w:div w:id="1944070774">
                  <w:marLeft w:val="0"/>
                  <w:marRight w:val="0"/>
                  <w:marTop w:val="0"/>
                  <w:marBottom w:val="0"/>
                  <w:divBdr>
                    <w:top w:val="none" w:sz="0" w:space="0" w:color="auto"/>
                    <w:left w:val="none" w:sz="0" w:space="0" w:color="auto"/>
                    <w:bottom w:val="none" w:sz="0" w:space="0" w:color="auto"/>
                    <w:right w:val="none" w:sz="0" w:space="0" w:color="auto"/>
                  </w:divBdr>
                </w:div>
              </w:divsChild>
            </w:div>
            <w:div w:id="1428115662">
              <w:marLeft w:val="0"/>
              <w:marRight w:val="0"/>
              <w:marTop w:val="0"/>
              <w:marBottom w:val="0"/>
              <w:divBdr>
                <w:top w:val="none" w:sz="0" w:space="0" w:color="auto"/>
                <w:left w:val="none" w:sz="0" w:space="0" w:color="auto"/>
                <w:bottom w:val="none" w:sz="0" w:space="0" w:color="auto"/>
                <w:right w:val="none" w:sz="0" w:space="0" w:color="auto"/>
              </w:divBdr>
              <w:divsChild>
                <w:div w:id="2032217072">
                  <w:marLeft w:val="0"/>
                  <w:marRight w:val="0"/>
                  <w:marTop w:val="0"/>
                  <w:marBottom w:val="0"/>
                  <w:divBdr>
                    <w:top w:val="none" w:sz="0" w:space="0" w:color="auto"/>
                    <w:left w:val="none" w:sz="0" w:space="0" w:color="auto"/>
                    <w:bottom w:val="none" w:sz="0" w:space="0" w:color="auto"/>
                    <w:right w:val="none" w:sz="0" w:space="0" w:color="auto"/>
                  </w:divBdr>
                </w:div>
                <w:div w:id="709303957">
                  <w:marLeft w:val="0"/>
                  <w:marRight w:val="0"/>
                  <w:marTop w:val="0"/>
                  <w:marBottom w:val="0"/>
                  <w:divBdr>
                    <w:top w:val="none" w:sz="0" w:space="0" w:color="auto"/>
                    <w:left w:val="none" w:sz="0" w:space="0" w:color="auto"/>
                    <w:bottom w:val="none" w:sz="0" w:space="0" w:color="auto"/>
                    <w:right w:val="none" w:sz="0" w:space="0" w:color="auto"/>
                  </w:divBdr>
                </w:div>
              </w:divsChild>
            </w:div>
            <w:div w:id="240599012">
              <w:marLeft w:val="0"/>
              <w:marRight w:val="0"/>
              <w:marTop w:val="0"/>
              <w:marBottom w:val="0"/>
              <w:divBdr>
                <w:top w:val="none" w:sz="0" w:space="0" w:color="auto"/>
                <w:left w:val="none" w:sz="0" w:space="0" w:color="auto"/>
                <w:bottom w:val="none" w:sz="0" w:space="0" w:color="auto"/>
                <w:right w:val="none" w:sz="0" w:space="0" w:color="auto"/>
              </w:divBdr>
            </w:div>
            <w:div w:id="1066418014">
              <w:marLeft w:val="0"/>
              <w:marRight w:val="0"/>
              <w:marTop w:val="0"/>
              <w:marBottom w:val="0"/>
              <w:divBdr>
                <w:top w:val="none" w:sz="0" w:space="0" w:color="auto"/>
                <w:left w:val="none" w:sz="0" w:space="0" w:color="auto"/>
                <w:bottom w:val="none" w:sz="0" w:space="0" w:color="auto"/>
                <w:right w:val="none" w:sz="0" w:space="0" w:color="auto"/>
              </w:divBdr>
              <w:divsChild>
                <w:div w:id="919557215">
                  <w:marLeft w:val="0"/>
                  <w:marRight w:val="0"/>
                  <w:marTop w:val="0"/>
                  <w:marBottom w:val="0"/>
                  <w:divBdr>
                    <w:top w:val="none" w:sz="0" w:space="0" w:color="auto"/>
                    <w:left w:val="none" w:sz="0" w:space="0" w:color="auto"/>
                    <w:bottom w:val="none" w:sz="0" w:space="0" w:color="auto"/>
                    <w:right w:val="none" w:sz="0" w:space="0" w:color="auto"/>
                  </w:divBdr>
                </w:div>
                <w:div w:id="17455646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A768BD12</Template>
  <TotalTime>9</TotalTime>
  <Pages>2</Pages>
  <Words>764</Words>
  <Characters>4205</Characters>
  <Application>Microsoft Office Word</Application>
  <DocSecurity>0</DocSecurity>
  <Lines>35</Lines>
  <Paragraphs>9</Paragraphs>
  <ScaleCrop>false</ScaleCrop>
  <HeadingPairs>
    <vt:vector size="2" baseType="variant">
      <vt:variant>
        <vt:lpstr>Title</vt:lpstr>
      </vt:variant>
      <vt:variant>
        <vt:i4>1</vt:i4>
      </vt:variant>
    </vt:vector>
  </HeadingPairs>
  <TitlesOfParts>
    <vt:vector size="1" baseType="lpstr">
      <vt:lpstr/>
    </vt:vector>
  </TitlesOfParts>
  <Company>Ministerie van Buitenlandse Zaken</Company>
  <LinksUpToDate>false</LinksUpToDate>
  <CharactersWithSpaces>4960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Vincent Kooijman</dc:creator>
  <cp:lastModifiedBy>Vincent Kooijman</cp:lastModifiedBy>
  <cp:revision>1</cp:revision>
  <dcterms:created xsi:type="dcterms:W3CDTF">2016-05-27T13:13:00Z</dcterms:created>
  <dcterms:modified xsi:type="dcterms:W3CDTF">2016-05-27T13:30:00Z</dcterms:modified>
</cp:coreProperties>
</file>