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00CC" w:rsidRPr="00D200CC" w:rsidRDefault="00D200CC" w:rsidP="00D200CC">
      <w:r>
        <w:t>R</w:t>
      </w:r>
      <w:r w:rsidRPr="00D200CC">
        <w:t>equest for expression of interest for selection # 1217394</w:t>
      </w:r>
    </w:p>
    <w:p w:rsidR="00D200CC" w:rsidRPr="00D200CC" w:rsidRDefault="00D200CC" w:rsidP="00D200CC">
      <w:r w:rsidRPr="00D200CC">
        <w:t>Assignment Title</w:t>
      </w:r>
    </w:p>
    <w:p w:rsidR="00D200CC" w:rsidRPr="00D200CC" w:rsidRDefault="00D200CC" w:rsidP="00D200CC">
      <w:bookmarkStart w:id="0" w:name="_GoBack"/>
      <w:r w:rsidRPr="00D200CC">
        <w:t>MOZAMBIQUE-Qualitative Research in urban water</w:t>
      </w:r>
    </w:p>
    <w:bookmarkEnd w:id="0"/>
    <w:p w:rsidR="00D200CC" w:rsidRPr="00D200CC" w:rsidRDefault="00D200CC" w:rsidP="00D200CC">
      <w:r w:rsidRPr="00D200CC">
        <w:t>Publication Date</w:t>
      </w:r>
    </w:p>
    <w:p w:rsidR="00D200CC" w:rsidRPr="00D200CC" w:rsidRDefault="00D200CC" w:rsidP="00D200CC">
      <w:r w:rsidRPr="00D200CC">
        <w:t> 17-Apr-2016</w:t>
      </w:r>
    </w:p>
    <w:p w:rsidR="00D200CC" w:rsidRPr="00D200CC" w:rsidRDefault="00D200CC" w:rsidP="00D200CC">
      <w:r w:rsidRPr="00D200CC">
        <w:t>Expression of Interest Deadline</w:t>
      </w:r>
    </w:p>
    <w:p w:rsidR="00D200CC" w:rsidRPr="00D200CC" w:rsidRDefault="00D200CC" w:rsidP="00D200CC">
      <w:r w:rsidRPr="00D200CC">
        <w:t> 01-May-2016 at 11:59:59 PM (Eastern Time – Washington D.C.)</w:t>
      </w:r>
    </w:p>
    <w:p w:rsidR="00D200CC" w:rsidRPr="00D200CC" w:rsidRDefault="00D200CC" w:rsidP="00D200CC">
      <w:r w:rsidRPr="00D200CC">
        <w:t>Language of Notice</w:t>
      </w:r>
    </w:p>
    <w:p w:rsidR="00D200CC" w:rsidRPr="00D200CC" w:rsidRDefault="00D200CC" w:rsidP="00D200CC">
      <w:r w:rsidRPr="00D200CC">
        <w:t> English</w:t>
      </w:r>
    </w:p>
    <w:p w:rsidR="00D200CC" w:rsidRPr="00D200CC" w:rsidRDefault="00D200CC" w:rsidP="00D200CC">
      <w:r w:rsidRPr="00D200CC">
        <w:t xml:space="preserve">Selection Notice </w:t>
      </w:r>
    </w:p>
    <w:p w:rsidR="00D200CC" w:rsidRPr="00D200CC" w:rsidRDefault="00D200CC" w:rsidP="00D200CC">
      <w:pPr>
        <w:rPr>
          <w:lang w:val="nl-NL"/>
        </w:rPr>
      </w:pPr>
      <w:r w:rsidRPr="00D200CC">
        <w:rPr>
          <w:lang w:val="nl-NL"/>
        </w:rPr>
        <w:t>Assignment Country</w:t>
      </w:r>
    </w:p>
    <w:p w:rsidR="00D200CC" w:rsidRPr="00D200CC" w:rsidRDefault="00D200CC" w:rsidP="00D200CC">
      <w:pPr>
        <w:numPr>
          <w:ilvl w:val="0"/>
          <w:numId w:val="1"/>
        </w:numPr>
        <w:rPr>
          <w:lang w:val="nl-NL"/>
        </w:rPr>
      </w:pPr>
      <w:r w:rsidRPr="00D200CC">
        <w:rPr>
          <w:lang w:val="nl-NL"/>
        </w:rPr>
        <w:t>MZ - Mozambique</w:t>
      </w:r>
    </w:p>
    <w:p w:rsidR="00D200CC" w:rsidRPr="00D200CC" w:rsidRDefault="00D200CC" w:rsidP="00D200CC">
      <w:pPr>
        <w:rPr>
          <w:lang w:val="nl-NL"/>
        </w:rPr>
      </w:pPr>
      <w:r w:rsidRPr="00D200CC">
        <w:rPr>
          <w:lang w:val="nl-NL"/>
        </w:rPr>
        <w:t>Funding Sources</w:t>
      </w:r>
    </w:p>
    <w:p w:rsidR="00D200CC" w:rsidRPr="00D200CC" w:rsidRDefault="00D200CC" w:rsidP="00D200CC">
      <w:r w:rsidRPr="00D200CC">
        <w:t xml:space="preserve">The World Bank Group intends to finance the assignment/services under: </w:t>
      </w:r>
    </w:p>
    <w:p w:rsidR="00D200CC" w:rsidRPr="00D200CC" w:rsidRDefault="00D200CC" w:rsidP="00D200CC">
      <w:pPr>
        <w:numPr>
          <w:ilvl w:val="0"/>
          <w:numId w:val="2"/>
        </w:numPr>
        <w:rPr>
          <w:lang w:val="nl-NL"/>
        </w:rPr>
      </w:pPr>
      <w:r w:rsidRPr="00D200CC">
        <w:rPr>
          <w:lang w:val="nl-NL"/>
        </w:rPr>
        <w:t>BB - BANK BUDGET</w:t>
      </w:r>
    </w:p>
    <w:p w:rsidR="00D200CC" w:rsidRPr="00D200CC" w:rsidRDefault="00D200CC" w:rsidP="00D200CC">
      <w:pPr>
        <w:rPr>
          <w:lang w:val="nl-NL"/>
        </w:rPr>
      </w:pPr>
      <w:r w:rsidRPr="00D200CC">
        <w:rPr>
          <w:lang w:val="nl-NL"/>
        </w:rPr>
        <w:t>Individual/Firm</w:t>
      </w:r>
    </w:p>
    <w:p w:rsidR="00D200CC" w:rsidRPr="00D200CC" w:rsidRDefault="00D200CC" w:rsidP="00D200CC">
      <w:r w:rsidRPr="00D200CC">
        <w:t xml:space="preserve">The consultant will be a firm. </w:t>
      </w:r>
    </w:p>
    <w:p w:rsidR="00D200CC" w:rsidRPr="00D200CC" w:rsidRDefault="00D200CC" w:rsidP="00D200CC">
      <w:pPr>
        <w:rPr>
          <w:lang w:val="nl-NL"/>
        </w:rPr>
      </w:pPr>
      <w:r w:rsidRPr="00D200CC">
        <w:rPr>
          <w:lang w:val="nl-NL"/>
        </w:rPr>
        <w:t xml:space="preserve">Assignment Description </w:t>
      </w:r>
    </w:p>
    <w:p w:rsidR="00D200CC" w:rsidRPr="00D200CC" w:rsidRDefault="00D200CC" w:rsidP="00D200CC">
      <w:r w:rsidRPr="00D200CC">
        <w:t>The Equity Analysis of Piped Water Delivery in Urban Mozambique (P156563) study have the following objectives:</w:t>
      </w:r>
      <w:r w:rsidRPr="00D200CC">
        <w:br/>
        <w:t>i. Identify the urban poor, their level of and trends in access to improved water supply services, and conditions of access to services</w:t>
      </w:r>
      <w:r w:rsidRPr="00D200CC">
        <w:br/>
        <w:t>ii. Undertake a thorough review of access constraints to water supply by the poor</w:t>
      </w:r>
      <w:r w:rsidRPr="00D200CC">
        <w:br/>
        <w:t xml:space="preserve">iii. Model the investment requirements for rehabilitation and expansion of water supply services, and impacts on operational and maintenance costs </w:t>
      </w:r>
      <w:r w:rsidRPr="00D200CC">
        <w:br/>
        <w:t>iv. Based on (i), (ii), and (iii), understand potential mechanisms to address access constraints to inform policy, regulation, and utilities action plan to secure access to improved water by the poor.</w:t>
      </w:r>
      <w:r w:rsidRPr="00D200CC">
        <w:br/>
        <w:t>The task team working on the Equity Analysis of Piped Water Delivery in Urban Mozambique (the Study) commissioned a background paper that includes desks reviews on (i) the institutional set-up of the water supply sector that boost and/or hinder the ability of the sector to expand service provision and improve service quality; (ii) on completed and on-going studies on inequality and access to water supply (with emphasis on access barriers); and, (iii) on the policy, legal and regulatory framework concerning the water supply sector to the extend relevant to the study. This background paper will be made available to the Consultancy Firm.</w:t>
      </w:r>
      <w:r w:rsidRPr="00D200CC">
        <w:br/>
        <w:t>In addition, the task team has commissioned a background paper to explore the datasets available in Mozambique, included but not limited to Demographic and Health Surveys and Household Budget Surveys, to understand the patterns of access to water supply by income quantiles in urban Mozambique from a quantitative perspective. It is expected that the qualitative research builds upon the conclusions arising from the quantitative analysis in order to understand that why and how of specific quantitative results.</w:t>
      </w:r>
      <w:r w:rsidRPr="00D200CC">
        <w:br/>
        <w:t xml:space="preserve">Whereas the background paper provides a good deal of knowledge of the factor that boost/hinder access to improved and unimproved water sources, the team expects to complement this knowledge </w:t>
      </w:r>
      <w:r w:rsidRPr="00D200CC">
        <w:lastRenderedPageBreak/>
        <w:t>with Mozambique-specific understanding of the barriers to access to improved water supply in FIPAG service areas through additional research.</w:t>
      </w:r>
      <w:r w:rsidRPr="00D200CC">
        <w:br/>
        <w:t xml:space="preserve">The qualitative research will employ qualitative data collection mainly through focus group discussions (FGDs) with FIPAG and non-FIPAG customers and separated for men and women and when possible by income; and, SSIs with key stakeholders at the national level (including representative of FIPAG, ADM, DNA, CRA, NGOs, donors), government and municipalities representatives at the city level, and gate-keepers and community members who may influence norms and decision-making. </w:t>
      </w:r>
      <w:r w:rsidRPr="00D200CC">
        <w:br/>
        <w:t xml:space="preserve">The chosen methodologies should be appropriate for urban and peri-urban areas as well as for illiterate low-income populations and should take into account that water supply related practices are often a culturallysensitive topic. Results from the methodology employed should exhibit differences in geography, age, gender and behavior and include quotes taken verbatim from participants. </w:t>
      </w:r>
      <w:r w:rsidRPr="00D200CC">
        <w:br/>
        <w:t>The work will have a geographic focus on areas where limited previous research has taken place but which also represent the areas where the World Bank operations will be concentrated. It is expected that the FGDs and semi-structured interviews with stakeholders take place in at least one of FIPAG cities of the North, Central, and Southern regions, in addition to Maputo. It is also expected that the focus group discussions included population served by FIPAG and population unserved (i.e. using alternative sources of water supply, mainly unimproved), representing different quantiles of the income distribution, in both urban and peri-urban areas. A detail methodology on this regards should be provided by the consultant.</w:t>
      </w:r>
      <w:r w:rsidRPr="00D200CC">
        <w:br/>
        <w:t xml:space="preserve">Specific research objectives and supporting research questions are as follows: </w:t>
      </w:r>
      <w:r w:rsidRPr="00D200CC">
        <w:br/>
      </w:r>
      <w:r w:rsidRPr="00D200CC">
        <w:br/>
        <w:t xml:space="preserve">1. Access and availability </w:t>
      </w:r>
      <w:r w:rsidRPr="00D200CC">
        <w:br/>
        <w:t>a. Understand water supply related behaviors of households when access to water supply is provided by household connections and/or stand posts</w:t>
      </w:r>
      <w:r w:rsidRPr="00D200CC">
        <w:br/>
        <w:t>b. Understand water supply related behaviors of households when water is sources fromsources different than FIPAG and copying mechanisms when one or more sources are not available</w:t>
      </w:r>
      <w:r w:rsidRPr="00D200CC">
        <w:br/>
        <w:t>c. Identify the barriers and drivers that influence how households treat the water</w:t>
      </w:r>
      <w:r w:rsidRPr="00D200CC">
        <w:br/>
      </w:r>
      <w:r w:rsidRPr="00D200CC">
        <w:br/>
        <w:t xml:space="preserve">2. Product attributes </w:t>
      </w:r>
      <w:r w:rsidRPr="00D200CC">
        <w:br/>
        <w:t xml:space="preserve">a. Understand consumers perceptions on what constitutes a clean, good, safe and desirable water (both among FIPAG and non-FIPAG customers) </w:t>
      </w:r>
      <w:r w:rsidRPr="00D200CC">
        <w:br/>
      </w:r>
      <w:r w:rsidRPr="00D200CC">
        <w:br/>
        <w:t xml:space="preserve">3. Social norms </w:t>
      </w:r>
      <w:r w:rsidRPr="00D200CC">
        <w:br/>
        <w:t xml:space="preserve">a. Understand the perceptions of the water supply practices of others (i.e. what do they believe other people are doing) </w:t>
      </w:r>
      <w:r w:rsidRPr="00D200CC">
        <w:br/>
        <w:t xml:space="preserve">b. Probe the acceptability of different water supply sources, in particular stand posts </w:t>
      </w:r>
      <w:r w:rsidRPr="00D200CC">
        <w:br/>
        <w:t xml:space="preserve">c. Identify possible exceptions to normal rules (for example at certain times, for certain people) </w:t>
      </w:r>
      <w:r w:rsidRPr="00D200CC">
        <w:br/>
      </w:r>
      <w:r w:rsidRPr="00D200CC">
        <w:br/>
        <w:t xml:space="preserve">4. Roles and decisions </w:t>
      </w:r>
      <w:r w:rsidRPr="00D200CC">
        <w:br/>
        <w:t xml:space="preserve">a. Understand how decisions are made at household level including </w:t>
      </w:r>
      <w:r w:rsidRPr="00D200CC">
        <w:br/>
        <w:t xml:space="preserve">i. Gender dynamics </w:t>
      </w:r>
      <w:r w:rsidRPr="00D200CC">
        <w:br/>
        <w:t xml:space="preserve">ii. How finances are spent in general </w:t>
      </w:r>
      <w:r w:rsidRPr="00D200CC">
        <w:br/>
        <w:t xml:space="preserve">iii. The influence of grown-up children who have moved to the city or abroad </w:t>
      </w:r>
      <w:r w:rsidRPr="00D200CC">
        <w:br/>
        <w:t xml:space="preserve">iv. The influence of the diaspora </w:t>
      </w:r>
      <w:r w:rsidRPr="00D200CC">
        <w:br/>
        <w:t xml:space="preserve">v. How decisions are made regarding acquiring a household connection and/or sourcing water from a FIPAG stand posts </w:t>
      </w:r>
      <w:r w:rsidRPr="00D200CC">
        <w:br/>
        <w:t>vi. Who controls decisions on water use</w:t>
      </w:r>
      <w:r w:rsidRPr="00D200CC">
        <w:br/>
      </w:r>
      <w:r w:rsidRPr="00D200CC">
        <w:br/>
        <w:t xml:space="preserve">5. Competing priorities </w:t>
      </w:r>
      <w:r w:rsidRPr="00D200CC">
        <w:br/>
        <w:t xml:space="preserve">a. Understand how and what discretionary purchases are prioritized </w:t>
      </w:r>
      <w:r w:rsidRPr="00D200CC">
        <w:br/>
        <w:t xml:space="preserve">b. Understand how seasonality may affect spending decisions </w:t>
      </w:r>
      <w:r w:rsidRPr="00D200CC">
        <w:br/>
        <w:t xml:space="preserve">c. Determine whether a household connection is considered to be home improvements and if not, why </w:t>
      </w:r>
      <w:r w:rsidRPr="00D200CC">
        <w:br/>
      </w:r>
      <w:r w:rsidRPr="00D200CC">
        <w:br/>
        <w:t xml:space="preserve">6. Affordability and willingness to pay </w:t>
      </w:r>
      <w:r w:rsidRPr="00D200CC">
        <w:br/>
        <w:t>a. Understand household income patterns vary over the course of the year</w:t>
      </w:r>
      <w:r w:rsidRPr="00D200CC">
        <w:br/>
        <w:t xml:space="preserve">b. Unpack willingness to pay </w:t>
      </w:r>
      <w:r w:rsidRPr="00D200CC">
        <w:br/>
        <w:t>c. Understand why FIPAG customers do not pay bills, if this is the case</w:t>
      </w:r>
      <w:r w:rsidRPr="00D200CC">
        <w:br/>
        <w:t>d. Understand how different payment options (such as credit, loans and installment plans, connection campaigns) are perceived for payment of FIPAGs household connection</w:t>
      </w:r>
      <w:r w:rsidRPr="00D200CC">
        <w:br/>
      </w:r>
      <w:r w:rsidRPr="00D200CC">
        <w:lastRenderedPageBreak/>
        <w:t>e. Understand how different payment options (such as credit, loans and installment plans, connection campaigns) are perceived for payment of FIPAGs water consumption.</w:t>
      </w:r>
    </w:p>
    <w:p w:rsidR="00D200CC" w:rsidRPr="00D200CC" w:rsidRDefault="00D200CC" w:rsidP="00D200CC">
      <w:pPr>
        <w:rPr>
          <w:lang w:val="nl-NL"/>
        </w:rPr>
      </w:pPr>
      <w:r w:rsidRPr="00D200CC">
        <w:rPr>
          <w:lang w:val="nl-NL"/>
        </w:rPr>
        <w:t xml:space="preserve">Qualification Criteria </w:t>
      </w:r>
    </w:p>
    <w:p w:rsidR="00D200CC" w:rsidRPr="00D200CC" w:rsidRDefault="00D200CC" w:rsidP="00D200CC">
      <w:pPr>
        <w:numPr>
          <w:ilvl w:val="0"/>
          <w:numId w:val="3"/>
        </w:numPr>
        <w:rPr>
          <w:lang w:val="nl-NL"/>
        </w:rPr>
      </w:pPr>
      <w:r w:rsidRPr="00D200CC">
        <w:rPr>
          <w:b/>
          <w:bCs/>
        </w:rPr>
        <w:t>1.</w:t>
      </w:r>
      <w:r w:rsidRPr="00D200CC">
        <w:t xml:space="preserve"> Provide information showing that they are qualified in the field of the assignment. </w:t>
      </w:r>
      <w:r w:rsidRPr="00D200CC">
        <w:rPr>
          <w:lang w:val="nl-NL"/>
        </w:rPr>
        <w:t>*</w:t>
      </w:r>
    </w:p>
    <w:p w:rsidR="00D200CC" w:rsidRPr="00D200CC" w:rsidRDefault="00D200CC" w:rsidP="00D200CC">
      <w:pPr>
        <w:numPr>
          <w:ilvl w:val="0"/>
          <w:numId w:val="3"/>
        </w:numPr>
        <w:rPr>
          <w:lang w:val="nl-NL"/>
        </w:rPr>
      </w:pPr>
      <w:r w:rsidRPr="00D200CC">
        <w:rPr>
          <w:b/>
          <w:bCs/>
        </w:rPr>
        <w:t>2.</w:t>
      </w:r>
      <w:r w:rsidRPr="00D200CC">
        <w:t xml:space="preserve"> Provide information on the technical capabilities of the firm. </w:t>
      </w:r>
      <w:r w:rsidRPr="00D200CC">
        <w:rPr>
          <w:lang w:val="nl-NL"/>
        </w:rPr>
        <w:t>*</w:t>
      </w:r>
    </w:p>
    <w:p w:rsidR="00D200CC" w:rsidRPr="00D200CC" w:rsidRDefault="00D200CC" w:rsidP="00D200CC">
      <w:pPr>
        <w:numPr>
          <w:ilvl w:val="0"/>
          <w:numId w:val="3"/>
        </w:numPr>
      </w:pPr>
      <w:r w:rsidRPr="00D200CC">
        <w:rPr>
          <w:b/>
          <w:bCs/>
        </w:rPr>
        <w:t>3.</w:t>
      </w:r>
      <w:r w:rsidRPr="00D200CC">
        <w:t xml:space="preserve"> Provide information on their experience in similar assignments in Africa *</w:t>
      </w:r>
    </w:p>
    <w:p w:rsidR="00D200CC" w:rsidRPr="00D200CC" w:rsidRDefault="00D200CC" w:rsidP="00D200CC">
      <w:pPr>
        <w:numPr>
          <w:ilvl w:val="0"/>
          <w:numId w:val="3"/>
        </w:numPr>
        <w:rPr>
          <w:lang w:val="nl-NL"/>
        </w:rPr>
      </w:pPr>
      <w:r w:rsidRPr="00D200CC">
        <w:rPr>
          <w:b/>
          <w:bCs/>
        </w:rPr>
        <w:t>4.</w:t>
      </w:r>
      <w:r w:rsidRPr="00D200CC">
        <w:t xml:space="preserve"> Provide information on their core business and years in business. </w:t>
      </w:r>
      <w:r w:rsidRPr="00D200CC">
        <w:rPr>
          <w:lang w:val="nl-NL"/>
        </w:rPr>
        <w:t>*</w:t>
      </w:r>
    </w:p>
    <w:p w:rsidR="00D200CC" w:rsidRPr="00D200CC" w:rsidRDefault="00D200CC" w:rsidP="00D200CC">
      <w:pPr>
        <w:numPr>
          <w:ilvl w:val="0"/>
          <w:numId w:val="3"/>
        </w:numPr>
      </w:pPr>
      <w:r w:rsidRPr="00D200CC">
        <w:rPr>
          <w:b/>
          <w:bCs/>
        </w:rPr>
        <w:t>5.</w:t>
      </w:r>
      <w:r w:rsidRPr="00D200CC">
        <w:t xml:space="preserve"> Provide information on the qualifications of key staff, including details on the use of Portuguese *</w:t>
      </w:r>
    </w:p>
    <w:p w:rsidR="00D200CC" w:rsidRPr="00D200CC" w:rsidRDefault="00D200CC" w:rsidP="00D200CC">
      <w:pPr>
        <w:rPr>
          <w:lang w:val="nl-NL"/>
        </w:rPr>
      </w:pPr>
      <w:r w:rsidRPr="00D200CC">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477F6E"/>
    <w:multiLevelType w:val="multilevel"/>
    <w:tmpl w:val="08FE7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32408BD"/>
    <w:multiLevelType w:val="multilevel"/>
    <w:tmpl w:val="B5365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B522F4"/>
    <w:multiLevelType w:val="multilevel"/>
    <w:tmpl w:val="33281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0CC"/>
    <w:rsid w:val="00D200CC"/>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6691894">
      <w:bodyDiv w:val="1"/>
      <w:marLeft w:val="0"/>
      <w:marRight w:val="0"/>
      <w:marTop w:val="0"/>
      <w:marBottom w:val="0"/>
      <w:divBdr>
        <w:top w:val="none" w:sz="0" w:space="0" w:color="auto"/>
        <w:left w:val="none" w:sz="0" w:space="0" w:color="auto"/>
        <w:bottom w:val="none" w:sz="0" w:space="0" w:color="auto"/>
        <w:right w:val="none" w:sz="0" w:space="0" w:color="auto"/>
      </w:divBdr>
      <w:divsChild>
        <w:div w:id="265578559">
          <w:marLeft w:val="0"/>
          <w:marRight w:val="0"/>
          <w:marTop w:val="0"/>
          <w:marBottom w:val="0"/>
          <w:divBdr>
            <w:top w:val="none" w:sz="0" w:space="0" w:color="auto"/>
            <w:left w:val="none" w:sz="0" w:space="0" w:color="auto"/>
            <w:bottom w:val="none" w:sz="0" w:space="0" w:color="auto"/>
            <w:right w:val="none" w:sz="0" w:space="0" w:color="auto"/>
          </w:divBdr>
        </w:div>
        <w:div w:id="1524781516">
          <w:marLeft w:val="0"/>
          <w:marRight w:val="0"/>
          <w:marTop w:val="0"/>
          <w:marBottom w:val="0"/>
          <w:divBdr>
            <w:top w:val="none" w:sz="0" w:space="0" w:color="auto"/>
            <w:left w:val="none" w:sz="0" w:space="0" w:color="auto"/>
            <w:bottom w:val="none" w:sz="0" w:space="0" w:color="auto"/>
            <w:right w:val="none" w:sz="0" w:space="0" w:color="auto"/>
          </w:divBdr>
          <w:divsChild>
            <w:div w:id="689259330">
              <w:marLeft w:val="0"/>
              <w:marRight w:val="0"/>
              <w:marTop w:val="0"/>
              <w:marBottom w:val="0"/>
              <w:divBdr>
                <w:top w:val="none" w:sz="0" w:space="0" w:color="auto"/>
                <w:left w:val="none" w:sz="0" w:space="0" w:color="auto"/>
                <w:bottom w:val="none" w:sz="0" w:space="0" w:color="auto"/>
                <w:right w:val="none" w:sz="0" w:space="0" w:color="auto"/>
              </w:divBdr>
              <w:divsChild>
                <w:div w:id="1906529717">
                  <w:marLeft w:val="0"/>
                  <w:marRight w:val="0"/>
                  <w:marTop w:val="0"/>
                  <w:marBottom w:val="0"/>
                  <w:divBdr>
                    <w:top w:val="none" w:sz="0" w:space="0" w:color="auto"/>
                    <w:left w:val="none" w:sz="0" w:space="0" w:color="auto"/>
                    <w:bottom w:val="none" w:sz="0" w:space="0" w:color="auto"/>
                    <w:right w:val="none" w:sz="0" w:space="0" w:color="auto"/>
                  </w:divBdr>
                </w:div>
              </w:divsChild>
            </w:div>
            <w:div w:id="1625042888">
              <w:marLeft w:val="0"/>
              <w:marRight w:val="0"/>
              <w:marTop w:val="0"/>
              <w:marBottom w:val="0"/>
              <w:divBdr>
                <w:top w:val="none" w:sz="0" w:space="0" w:color="auto"/>
                <w:left w:val="none" w:sz="0" w:space="0" w:color="auto"/>
                <w:bottom w:val="none" w:sz="0" w:space="0" w:color="auto"/>
                <w:right w:val="none" w:sz="0" w:space="0" w:color="auto"/>
              </w:divBdr>
              <w:divsChild>
                <w:div w:id="1201355085">
                  <w:marLeft w:val="0"/>
                  <w:marRight w:val="0"/>
                  <w:marTop w:val="0"/>
                  <w:marBottom w:val="0"/>
                  <w:divBdr>
                    <w:top w:val="none" w:sz="0" w:space="0" w:color="auto"/>
                    <w:left w:val="none" w:sz="0" w:space="0" w:color="auto"/>
                    <w:bottom w:val="none" w:sz="0" w:space="0" w:color="auto"/>
                    <w:right w:val="none" w:sz="0" w:space="0" w:color="auto"/>
                  </w:divBdr>
                </w:div>
                <w:div w:id="1262837262">
                  <w:marLeft w:val="0"/>
                  <w:marRight w:val="0"/>
                  <w:marTop w:val="0"/>
                  <w:marBottom w:val="0"/>
                  <w:divBdr>
                    <w:top w:val="none" w:sz="0" w:space="0" w:color="auto"/>
                    <w:left w:val="none" w:sz="0" w:space="0" w:color="auto"/>
                    <w:bottom w:val="none" w:sz="0" w:space="0" w:color="auto"/>
                    <w:right w:val="none" w:sz="0" w:space="0" w:color="auto"/>
                  </w:divBdr>
                </w:div>
              </w:divsChild>
            </w:div>
            <w:div w:id="303510432">
              <w:marLeft w:val="0"/>
              <w:marRight w:val="0"/>
              <w:marTop w:val="0"/>
              <w:marBottom w:val="0"/>
              <w:divBdr>
                <w:top w:val="none" w:sz="0" w:space="0" w:color="auto"/>
                <w:left w:val="none" w:sz="0" w:space="0" w:color="auto"/>
                <w:bottom w:val="none" w:sz="0" w:space="0" w:color="auto"/>
                <w:right w:val="none" w:sz="0" w:space="0" w:color="auto"/>
              </w:divBdr>
              <w:divsChild>
                <w:div w:id="449320749">
                  <w:marLeft w:val="0"/>
                  <w:marRight w:val="0"/>
                  <w:marTop w:val="0"/>
                  <w:marBottom w:val="0"/>
                  <w:divBdr>
                    <w:top w:val="none" w:sz="0" w:space="0" w:color="auto"/>
                    <w:left w:val="none" w:sz="0" w:space="0" w:color="auto"/>
                    <w:bottom w:val="none" w:sz="0" w:space="0" w:color="auto"/>
                    <w:right w:val="none" w:sz="0" w:space="0" w:color="auto"/>
                  </w:divBdr>
                </w:div>
                <w:div w:id="422576282">
                  <w:marLeft w:val="0"/>
                  <w:marRight w:val="0"/>
                  <w:marTop w:val="0"/>
                  <w:marBottom w:val="0"/>
                  <w:divBdr>
                    <w:top w:val="none" w:sz="0" w:space="0" w:color="auto"/>
                    <w:left w:val="none" w:sz="0" w:space="0" w:color="auto"/>
                    <w:bottom w:val="none" w:sz="0" w:space="0" w:color="auto"/>
                    <w:right w:val="none" w:sz="0" w:space="0" w:color="auto"/>
                  </w:divBdr>
                </w:div>
              </w:divsChild>
            </w:div>
            <w:div w:id="1985622829">
              <w:marLeft w:val="0"/>
              <w:marRight w:val="0"/>
              <w:marTop w:val="0"/>
              <w:marBottom w:val="0"/>
              <w:divBdr>
                <w:top w:val="none" w:sz="0" w:space="0" w:color="auto"/>
                <w:left w:val="none" w:sz="0" w:space="0" w:color="auto"/>
                <w:bottom w:val="none" w:sz="0" w:space="0" w:color="auto"/>
                <w:right w:val="none" w:sz="0" w:space="0" w:color="auto"/>
              </w:divBdr>
              <w:divsChild>
                <w:div w:id="606932311">
                  <w:marLeft w:val="0"/>
                  <w:marRight w:val="0"/>
                  <w:marTop w:val="0"/>
                  <w:marBottom w:val="0"/>
                  <w:divBdr>
                    <w:top w:val="none" w:sz="0" w:space="0" w:color="auto"/>
                    <w:left w:val="none" w:sz="0" w:space="0" w:color="auto"/>
                    <w:bottom w:val="none" w:sz="0" w:space="0" w:color="auto"/>
                    <w:right w:val="none" w:sz="0" w:space="0" w:color="auto"/>
                  </w:divBdr>
                </w:div>
                <w:div w:id="1506823150">
                  <w:marLeft w:val="0"/>
                  <w:marRight w:val="0"/>
                  <w:marTop w:val="0"/>
                  <w:marBottom w:val="0"/>
                  <w:divBdr>
                    <w:top w:val="none" w:sz="0" w:space="0" w:color="auto"/>
                    <w:left w:val="none" w:sz="0" w:space="0" w:color="auto"/>
                    <w:bottom w:val="none" w:sz="0" w:space="0" w:color="auto"/>
                    <w:right w:val="none" w:sz="0" w:space="0" w:color="auto"/>
                  </w:divBdr>
                </w:div>
              </w:divsChild>
            </w:div>
            <w:div w:id="2101438763">
              <w:marLeft w:val="0"/>
              <w:marRight w:val="0"/>
              <w:marTop w:val="0"/>
              <w:marBottom w:val="0"/>
              <w:divBdr>
                <w:top w:val="none" w:sz="0" w:space="0" w:color="auto"/>
                <w:left w:val="none" w:sz="0" w:space="0" w:color="auto"/>
                <w:bottom w:val="none" w:sz="0" w:space="0" w:color="auto"/>
                <w:right w:val="none" w:sz="0" w:space="0" w:color="auto"/>
              </w:divBdr>
              <w:divsChild>
                <w:div w:id="1670063025">
                  <w:marLeft w:val="0"/>
                  <w:marRight w:val="0"/>
                  <w:marTop w:val="0"/>
                  <w:marBottom w:val="0"/>
                  <w:divBdr>
                    <w:top w:val="none" w:sz="0" w:space="0" w:color="auto"/>
                    <w:left w:val="none" w:sz="0" w:space="0" w:color="auto"/>
                    <w:bottom w:val="none" w:sz="0" w:space="0" w:color="auto"/>
                    <w:right w:val="none" w:sz="0" w:space="0" w:color="auto"/>
                  </w:divBdr>
                </w:div>
                <w:div w:id="1279990692">
                  <w:marLeft w:val="0"/>
                  <w:marRight w:val="0"/>
                  <w:marTop w:val="0"/>
                  <w:marBottom w:val="0"/>
                  <w:divBdr>
                    <w:top w:val="none" w:sz="0" w:space="0" w:color="auto"/>
                    <w:left w:val="none" w:sz="0" w:space="0" w:color="auto"/>
                    <w:bottom w:val="none" w:sz="0" w:space="0" w:color="auto"/>
                    <w:right w:val="none" w:sz="0" w:space="0" w:color="auto"/>
                  </w:divBdr>
                </w:div>
              </w:divsChild>
            </w:div>
            <w:div w:id="406921799">
              <w:marLeft w:val="0"/>
              <w:marRight w:val="0"/>
              <w:marTop w:val="0"/>
              <w:marBottom w:val="0"/>
              <w:divBdr>
                <w:top w:val="none" w:sz="0" w:space="0" w:color="auto"/>
                <w:left w:val="none" w:sz="0" w:space="0" w:color="auto"/>
                <w:bottom w:val="none" w:sz="0" w:space="0" w:color="auto"/>
                <w:right w:val="none" w:sz="0" w:space="0" w:color="auto"/>
              </w:divBdr>
              <w:divsChild>
                <w:div w:id="1014258902">
                  <w:marLeft w:val="0"/>
                  <w:marRight w:val="0"/>
                  <w:marTop w:val="0"/>
                  <w:marBottom w:val="0"/>
                  <w:divBdr>
                    <w:top w:val="none" w:sz="0" w:space="0" w:color="auto"/>
                    <w:left w:val="none" w:sz="0" w:space="0" w:color="auto"/>
                    <w:bottom w:val="none" w:sz="0" w:space="0" w:color="auto"/>
                    <w:right w:val="none" w:sz="0" w:space="0" w:color="auto"/>
                  </w:divBdr>
                </w:div>
                <w:div w:id="1669484080">
                  <w:marLeft w:val="0"/>
                  <w:marRight w:val="0"/>
                  <w:marTop w:val="0"/>
                  <w:marBottom w:val="0"/>
                  <w:divBdr>
                    <w:top w:val="none" w:sz="0" w:space="0" w:color="auto"/>
                    <w:left w:val="none" w:sz="0" w:space="0" w:color="auto"/>
                    <w:bottom w:val="none" w:sz="0" w:space="0" w:color="auto"/>
                    <w:right w:val="none" w:sz="0" w:space="0" w:color="auto"/>
                  </w:divBdr>
                </w:div>
              </w:divsChild>
            </w:div>
            <w:div w:id="915629383">
              <w:marLeft w:val="0"/>
              <w:marRight w:val="0"/>
              <w:marTop w:val="0"/>
              <w:marBottom w:val="0"/>
              <w:divBdr>
                <w:top w:val="none" w:sz="0" w:space="0" w:color="auto"/>
                <w:left w:val="none" w:sz="0" w:space="0" w:color="auto"/>
                <w:bottom w:val="none" w:sz="0" w:space="0" w:color="auto"/>
                <w:right w:val="none" w:sz="0" w:space="0" w:color="auto"/>
              </w:divBdr>
              <w:divsChild>
                <w:div w:id="290133546">
                  <w:marLeft w:val="0"/>
                  <w:marRight w:val="0"/>
                  <w:marTop w:val="0"/>
                  <w:marBottom w:val="0"/>
                  <w:divBdr>
                    <w:top w:val="none" w:sz="0" w:space="0" w:color="auto"/>
                    <w:left w:val="none" w:sz="0" w:space="0" w:color="auto"/>
                    <w:bottom w:val="none" w:sz="0" w:space="0" w:color="auto"/>
                    <w:right w:val="none" w:sz="0" w:space="0" w:color="auto"/>
                  </w:divBdr>
                </w:div>
                <w:div w:id="982078067">
                  <w:marLeft w:val="0"/>
                  <w:marRight w:val="0"/>
                  <w:marTop w:val="0"/>
                  <w:marBottom w:val="0"/>
                  <w:divBdr>
                    <w:top w:val="none" w:sz="0" w:space="0" w:color="auto"/>
                    <w:left w:val="none" w:sz="0" w:space="0" w:color="auto"/>
                    <w:bottom w:val="none" w:sz="0" w:space="0" w:color="auto"/>
                    <w:right w:val="none" w:sz="0" w:space="0" w:color="auto"/>
                  </w:divBdr>
                </w:div>
              </w:divsChild>
            </w:div>
            <w:div w:id="1861123761">
              <w:marLeft w:val="0"/>
              <w:marRight w:val="0"/>
              <w:marTop w:val="0"/>
              <w:marBottom w:val="0"/>
              <w:divBdr>
                <w:top w:val="none" w:sz="0" w:space="0" w:color="auto"/>
                <w:left w:val="none" w:sz="0" w:space="0" w:color="auto"/>
                <w:bottom w:val="none" w:sz="0" w:space="0" w:color="auto"/>
                <w:right w:val="none" w:sz="0" w:space="0" w:color="auto"/>
              </w:divBdr>
              <w:divsChild>
                <w:div w:id="1853955615">
                  <w:marLeft w:val="0"/>
                  <w:marRight w:val="0"/>
                  <w:marTop w:val="0"/>
                  <w:marBottom w:val="0"/>
                  <w:divBdr>
                    <w:top w:val="none" w:sz="0" w:space="0" w:color="auto"/>
                    <w:left w:val="none" w:sz="0" w:space="0" w:color="auto"/>
                    <w:bottom w:val="none" w:sz="0" w:space="0" w:color="auto"/>
                    <w:right w:val="none" w:sz="0" w:space="0" w:color="auto"/>
                  </w:divBdr>
                </w:div>
                <w:div w:id="305206943">
                  <w:marLeft w:val="0"/>
                  <w:marRight w:val="0"/>
                  <w:marTop w:val="0"/>
                  <w:marBottom w:val="0"/>
                  <w:divBdr>
                    <w:top w:val="none" w:sz="0" w:space="0" w:color="auto"/>
                    <w:left w:val="none" w:sz="0" w:space="0" w:color="auto"/>
                    <w:bottom w:val="none" w:sz="0" w:space="0" w:color="auto"/>
                    <w:right w:val="none" w:sz="0" w:space="0" w:color="auto"/>
                  </w:divBdr>
                </w:div>
              </w:divsChild>
            </w:div>
            <w:div w:id="134033573">
              <w:marLeft w:val="0"/>
              <w:marRight w:val="0"/>
              <w:marTop w:val="0"/>
              <w:marBottom w:val="0"/>
              <w:divBdr>
                <w:top w:val="none" w:sz="0" w:space="0" w:color="auto"/>
                <w:left w:val="none" w:sz="0" w:space="0" w:color="auto"/>
                <w:bottom w:val="none" w:sz="0" w:space="0" w:color="auto"/>
                <w:right w:val="none" w:sz="0" w:space="0" w:color="auto"/>
              </w:divBdr>
            </w:div>
            <w:div w:id="1866938905">
              <w:marLeft w:val="0"/>
              <w:marRight w:val="0"/>
              <w:marTop w:val="0"/>
              <w:marBottom w:val="0"/>
              <w:divBdr>
                <w:top w:val="none" w:sz="0" w:space="0" w:color="auto"/>
                <w:left w:val="none" w:sz="0" w:space="0" w:color="auto"/>
                <w:bottom w:val="none" w:sz="0" w:space="0" w:color="auto"/>
                <w:right w:val="none" w:sz="0" w:space="0" w:color="auto"/>
              </w:divBdr>
              <w:divsChild>
                <w:div w:id="480729471">
                  <w:marLeft w:val="0"/>
                  <w:marRight w:val="0"/>
                  <w:marTop w:val="0"/>
                  <w:marBottom w:val="0"/>
                  <w:divBdr>
                    <w:top w:val="none" w:sz="0" w:space="0" w:color="auto"/>
                    <w:left w:val="none" w:sz="0" w:space="0" w:color="auto"/>
                    <w:bottom w:val="none" w:sz="0" w:space="0" w:color="auto"/>
                    <w:right w:val="none" w:sz="0" w:space="0" w:color="auto"/>
                  </w:divBdr>
                </w:div>
                <w:div w:id="196938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C96DED29</Template>
  <TotalTime>3</TotalTime>
  <Pages>3</Pages>
  <Words>1068</Words>
  <Characters>5880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2016-04-18T17:54:00Z</dcterms:created>
  <dcterms:modified xsi:type="dcterms:W3CDTF">2016-04-18T17:57:00Z</dcterms:modified>
</cp:coreProperties>
</file>