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1958" w:rsidRPr="00DF1958" w:rsidRDefault="00DF1958" w:rsidP="00DF1958">
      <w:pPr>
        <w:spacing w:after="0"/>
        <w:rPr>
          <w:rFonts w:ascii="Arial" w:eastAsia="Times New Roman" w:hAnsi="Arial" w:cs="Arial"/>
          <w:b/>
          <w:bCs/>
          <w:color w:val="222222"/>
          <w:sz w:val="24"/>
          <w:szCs w:val="20"/>
          <w:lang w:eastAsia="nl-NL"/>
        </w:rPr>
      </w:pPr>
      <w:r w:rsidRPr="00DF1958">
        <w:rPr>
          <w:rFonts w:ascii="Arial" w:eastAsia="Times New Roman" w:hAnsi="Arial" w:cs="Arial"/>
          <w:b/>
          <w:bCs/>
          <w:color w:val="222222"/>
          <w:sz w:val="24"/>
          <w:szCs w:val="20"/>
          <w:lang w:eastAsia="nl-NL"/>
        </w:rPr>
        <w:t>CONCENTRATED SOLAR POWER (CSP) 2016 REVIEW #</w:t>
      </w:r>
      <w:r w:rsidRPr="00DF1958">
        <w:rPr>
          <w:sz w:val="22"/>
        </w:rPr>
        <w:t xml:space="preserve"> </w:t>
      </w:r>
      <w:r w:rsidRPr="00DF1958">
        <w:rPr>
          <w:rFonts w:ascii="Arial" w:eastAsia="Times New Roman" w:hAnsi="Arial" w:cs="Arial"/>
          <w:b/>
          <w:bCs/>
          <w:color w:val="222222"/>
          <w:sz w:val="24"/>
          <w:szCs w:val="20"/>
          <w:lang w:eastAsia="nl-NL"/>
        </w:rPr>
        <w:t>1210394</w:t>
      </w:r>
    </w:p>
    <w:p w:rsidR="00DF1958" w:rsidRDefault="00DF1958" w:rsidP="00DF1958">
      <w:pPr>
        <w:spacing w:after="0"/>
        <w:rPr>
          <w:rFonts w:ascii="Arial" w:eastAsia="Times New Roman" w:hAnsi="Arial" w:cs="Arial"/>
          <w:b/>
          <w:bCs/>
          <w:color w:val="222222"/>
          <w:sz w:val="20"/>
          <w:szCs w:val="20"/>
          <w:lang w:eastAsia="nl-NL"/>
        </w:rPr>
      </w:pPr>
    </w:p>
    <w:p w:rsidR="00DF1958" w:rsidRPr="00DF1958" w:rsidRDefault="00DF1958" w:rsidP="00DF1958">
      <w:pPr>
        <w:spacing w:after="0"/>
        <w:rPr>
          <w:rFonts w:ascii="Arial" w:eastAsia="Times New Roman" w:hAnsi="Arial" w:cs="Arial"/>
          <w:b/>
          <w:bCs/>
          <w:color w:val="222222"/>
          <w:sz w:val="20"/>
          <w:szCs w:val="20"/>
          <w:lang w:eastAsia="nl-NL"/>
        </w:rPr>
      </w:pPr>
      <w:r w:rsidRPr="00DF1958">
        <w:rPr>
          <w:rFonts w:ascii="Arial" w:eastAsia="Times New Roman" w:hAnsi="Arial" w:cs="Arial"/>
          <w:b/>
          <w:bCs/>
          <w:color w:val="222222"/>
          <w:sz w:val="20"/>
          <w:szCs w:val="20"/>
          <w:lang w:eastAsia="nl-NL"/>
        </w:rPr>
        <w:t>Assignment Title</w:t>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t>CONCENTRATED SOLAR POWER (CSP) 2016 REVIEW</w:t>
      </w:r>
    </w:p>
    <w:p w:rsidR="00DF1958" w:rsidRPr="00DF1958" w:rsidRDefault="00DF1958" w:rsidP="00DF1958">
      <w:pPr>
        <w:spacing w:after="0"/>
        <w:rPr>
          <w:rFonts w:ascii="Arial" w:eastAsia="Times New Roman" w:hAnsi="Arial" w:cs="Arial"/>
          <w:b/>
          <w:bCs/>
          <w:color w:val="222222"/>
          <w:sz w:val="20"/>
          <w:szCs w:val="20"/>
          <w:lang w:eastAsia="nl-NL"/>
        </w:rPr>
      </w:pPr>
    </w:p>
    <w:p w:rsidR="00DF1958" w:rsidRPr="00DF1958" w:rsidRDefault="00DF1958" w:rsidP="00DF1958">
      <w:pPr>
        <w:spacing w:after="0"/>
        <w:rPr>
          <w:rFonts w:ascii="Arial" w:eastAsia="Times New Roman" w:hAnsi="Arial" w:cs="Arial"/>
          <w:b/>
          <w:bCs/>
          <w:color w:val="222222"/>
          <w:sz w:val="20"/>
          <w:szCs w:val="20"/>
          <w:lang w:eastAsia="nl-NL"/>
        </w:rPr>
      </w:pPr>
      <w:r w:rsidRPr="00DF1958">
        <w:rPr>
          <w:rFonts w:ascii="Arial" w:eastAsia="Times New Roman" w:hAnsi="Arial" w:cs="Arial"/>
          <w:b/>
          <w:bCs/>
          <w:color w:val="222222"/>
          <w:sz w:val="20"/>
          <w:szCs w:val="20"/>
          <w:lang w:eastAsia="nl-NL"/>
        </w:rPr>
        <w:t>Publication Date</w:t>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t>15-Jan-2016</w:t>
      </w:r>
    </w:p>
    <w:p w:rsidR="00DF1958" w:rsidRPr="00DF1958" w:rsidRDefault="00DF1958" w:rsidP="00DF1958">
      <w:pPr>
        <w:spacing w:after="0"/>
        <w:rPr>
          <w:rFonts w:ascii="Arial" w:eastAsia="Times New Roman" w:hAnsi="Arial" w:cs="Arial"/>
          <w:b/>
          <w:bCs/>
          <w:color w:val="222222"/>
          <w:sz w:val="20"/>
          <w:szCs w:val="20"/>
          <w:lang w:eastAsia="nl-NL"/>
        </w:rPr>
      </w:pPr>
    </w:p>
    <w:p w:rsidR="00DF1958" w:rsidRPr="00DF1958" w:rsidRDefault="00DF1958" w:rsidP="00DF1958">
      <w:pPr>
        <w:spacing w:after="0"/>
        <w:rPr>
          <w:rFonts w:ascii="Arial" w:eastAsia="Times New Roman" w:hAnsi="Arial" w:cs="Arial"/>
          <w:b/>
          <w:bCs/>
          <w:color w:val="222222"/>
          <w:sz w:val="20"/>
          <w:szCs w:val="20"/>
          <w:lang w:eastAsia="nl-NL"/>
        </w:rPr>
      </w:pPr>
      <w:r w:rsidRPr="00DF1958">
        <w:rPr>
          <w:rFonts w:ascii="Arial" w:eastAsia="Times New Roman" w:hAnsi="Arial" w:cs="Arial"/>
          <w:b/>
          <w:bCs/>
          <w:color w:val="222222"/>
          <w:sz w:val="20"/>
          <w:szCs w:val="20"/>
          <w:lang w:eastAsia="nl-NL"/>
        </w:rPr>
        <w:t>Expression of Interest Deadline</w:t>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t>01-Feb-2016 at 11:59:59 PM (Eastern Time – Washington D.C.)</w:t>
      </w:r>
    </w:p>
    <w:p w:rsidR="00DF1958" w:rsidRPr="00DF1958" w:rsidRDefault="00DF1958" w:rsidP="00DF1958">
      <w:pPr>
        <w:spacing w:after="0"/>
        <w:rPr>
          <w:rFonts w:ascii="Arial" w:eastAsia="Times New Roman" w:hAnsi="Arial" w:cs="Arial"/>
          <w:b/>
          <w:bCs/>
          <w:vanish/>
          <w:color w:val="222222"/>
          <w:sz w:val="20"/>
          <w:szCs w:val="20"/>
          <w:lang w:eastAsia="nl-NL"/>
        </w:rPr>
      </w:pPr>
      <w:r w:rsidRPr="00DF1958">
        <w:rPr>
          <w:rFonts w:ascii="Arial" w:eastAsia="Times New Roman" w:hAnsi="Arial" w:cs="Arial"/>
          <w:b/>
          <w:bCs/>
          <w:vanish/>
          <w:color w:val="222222"/>
          <w:sz w:val="20"/>
          <w:szCs w:val="20"/>
          <w:lang w:eastAsia="nl-NL"/>
        </w:rPr>
        <w:t>Contact Name</w:t>
      </w:r>
    </w:p>
    <w:p w:rsidR="00DF1958" w:rsidRPr="00DF1958" w:rsidRDefault="00DF1958" w:rsidP="00DF1958">
      <w:pPr>
        <w:spacing w:after="0"/>
        <w:rPr>
          <w:rFonts w:ascii="Arial" w:eastAsia="Times New Roman" w:hAnsi="Arial" w:cs="Arial"/>
          <w:vanish/>
          <w:color w:val="222222"/>
          <w:sz w:val="20"/>
          <w:szCs w:val="20"/>
          <w:lang w:eastAsia="nl-NL"/>
        </w:rPr>
      </w:pPr>
      <w:r w:rsidRPr="00DF1958">
        <w:rPr>
          <w:rFonts w:ascii="Arial" w:eastAsia="Times New Roman" w:hAnsi="Arial" w:cs="Arial"/>
          <w:vanish/>
          <w:color w:val="222222"/>
          <w:sz w:val="20"/>
          <w:szCs w:val="20"/>
          <w:lang w:eastAsia="nl-NL"/>
        </w:rPr>
        <w:t> </w:t>
      </w:r>
    </w:p>
    <w:p w:rsidR="00DF1958" w:rsidRPr="00DF1958" w:rsidRDefault="00DF1958" w:rsidP="00DF1958">
      <w:pPr>
        <w:spacing w:after="0"/>
        <w:rPr>
          <w:rFonts w:ascii="Arial" w:eastAsia="Times New Roman" w:hAnsi="Arial" w:cs="Arial"/>
          <w:b/>
          <w:bCs/>
          <w:vanish/>
          <w:color w:val="222222"/>
          <w:sz w:val="20"/>
          <w:szCs w:val="20"/>
          <w:lang w:eastAsia="nl-NL"/>
        </w:rPr>
      </w:pPr>
      <w:r w:rsidRPr="00DF1958">
        <w:rPr>
          <w:rFonts w:ascii="Arial" w:eastAsia="Times New Roman" w:hAnsi="Arial" w:cs="Arial"/>
          <w:b/>
          <w:bCs/>
          <w:vanish/>
          <w:color w:val="222222"/>
          <w:sz w:val="20"/>
          <w:szCs w:val="20"/>
          <w:lang w:eastAsia="nl-NL"/>
        </w:rPr>
        <w:t>Contact Email</w:t>
      </w:r>
    </w:p>
    <w:p w:rsidR="00DF1958" w:rsidRPr="00DF1958" w:rsidRDefault="00DF1958" w:rsidP="00DF1958">
      <w:pPr>
        <w:spacing w:after="0"/>
        <w:rPr>
          <w:rFonts w:ascii="Arial" w:eastAsia="Times New Roman" w:hAnsi="Arial" w:cs="Arial"/>
          <w:vanish/>
          <w:color w:val="222222"/>
          <w:sz w:val="20"/>
          <w:szCs w:val="20"/>
          <w:lang w:eastAsia="nl-NL"/>
        </w:rPr>
      </w:pPr>
      <w:r w:rsidRPr="00DF1958">
        <w:rPr>
          <w:rFonts w:ascii="Arial" w:eastAsia="Times New Roman" w:hAnsi="Arial" w:cs="Arial"/>
          <w:vanish/>
          <w:color w:val="222222"/>
          <w:sz w:val="20"/>
          <w:szCs w:val="20"/>
          <w:lang w:eastAsia="nl-NL"/>
        </w:rPr>
        <w:t> </w:t>
      </w:r>
    </w:p>
    <w:p w:rsidR="00DF1958" w:rsidRPr="00DF1958" w:rsidRDefault="00DF1958" w:rsidP="00DF1958">
      <w:pPr>
        <w:spacing w:after="0"/>
        <w:rPr>
          <w:rFonts w:ascii="Arial" w:eastAsia="Times New Roman" w:hAnsi="Arial" w:cs="Arial"/>
          <w:b/>
          <w:bCs/>
          <w:vanish/>
          <w:color w:val="222222"/>
          <w:sz w:val="20"/>
          <w:szCs w:val="20"/>
          <w:lang w:eastAsia="nl-NL"/>
        </w:rPr>
      </w:pPr>
      <w:r w:rsidRPr="00DF1958">
        <w:rPr>
          <w:rFonts w:ascii="Arial" w:eastAsia="Times New Roman" w:hAnsi="Arial" w:cs="Arial"/>
          <w:b/>
          <w:bCs/>
          <w:vanish/>
          <w:color w:val="222222"/>
          <w:sz w:val="20"/>
          <w:szCs w:val="20"/>
          <w:lang w:eastAsia="nl-NL"/>
        </w:rPr>
        <w:t>Contact Phone</w:t>
      </w:r>
    </w:p>
    <w:p w:rsidR="00DF1958" w:rsidRPr="00DF1958" w:rsidRDefault="00DF1958" w:rsidP="00DF1958">
      <w:pPr>
        <w:spacing w:after="0"/>
        <w:rPr>
          <w:rFonts w:ascii="Arial" w:eastAsia="Times New Roman" w:hAnsi="Arial" w:cs="Arial"/>
          <w:vanish/>
          <w:color w:val="222222"/>
          <w:sz w:val="20"/>
          <w:szCs w:val="20"/>
          <w:lang w:eastAsia="nl-NL"/>
        </w:rPr>
      </w:pPr>
      <w:r w:rsidRPr="00DF1958">
        <w:rPr>
          <w:rFonts w:ascii="Arial" w:eastAsia="Times New Roman" w:hAnsi="Arial" w:cs="Arial"/>
          <w:vanish/>
          <w:color w:val="222222"/>
          <w:sz w:val="20"/>
          <w:szCs w:val="20"/>
          <w:lang w:eastAsia="nl-NL"/>
        </w:rPr>
        <w:t> </w:t>
      </w:r>
    </w:p>
    <w:p w:rsidR="00DF1958" w:rsidRPr="00DF1958" w:rsidRDefault="00DF1958" w:rsidP="00DF1958">
      <w:pPr>
        <w:spacing w:after="0"/>
        <w:rPr>
          <w:rFonts w:ascii="Arial" w:eastAsia="Times New Roman" w:hAnsi="Arial" w:cs="Arial"/>
          <w:b/>
          <w:bCs/>
          <w:vanish/>
          <w:color w:val="222222"/>
          <w:sz w:val="20"/>
          <w:szCs w:val="20"/>
          <w:lang w:eastAsia="nl-NL"/>
        </w:rPr>
      </w:pPr>
      <w:r w:rsidRPr="00DF1958">
        <w:rPr>
          <w:rFonts w:ascii="Arial" w:eastAsia="Times New Roman" w:hAnsi="Arial" w:cs="Arial"/>
          <w:b/>
          <w:bCs/>
          <w:vanish/>
          <w:color w:val="222222"/>
          <w:sz w:val="20"/>
          <w:szCs w:val="20"/>
          <w:lang w:eastAsia="nl-NL"/>
        </w:rPr>
        <w:t>Contact Fax</w:t>
      </w:r>
    </w:p>
    <w:p w:rsidR="00DF1958" w:rsidRPr="00DF1958" w:rsidRDefault="00DF1958" w:rsidP="00DF1958">
      <w:pPr>
        <w:spacing w:after="0"/>
        <w:rPr>
          <w:rFonts w:ascii="Arial" w:eastAsia="Times New Roman" w:hAnsi="Arial" w:cs="Arial"/>
          <w:vanish/>
          <w:color w:val="222222"/>
          <w:sz w:val="20"/>
          <w:szCs w:val="20"/>
          <w:lang w:eastAsia="nl-NL"/>
        </w:rPr>
      </w:pPr>
      <w:r w:rsidRPr="00DF1958">
        <w:rPr>
          <w:rFonts w:ascii="Arial" w:eastAsia="Times New Roman" w:hAnsi="Arial" w:cs="Arial"/>
          <w:vanish/>
          <w:color w:val="222222"/>
          <w:sz w:val="20"/>
          <w:szCs w:val="20"/>
          <w:lang w:eastAsia="nl-NL"/>
        </w:rPr>
        <w:t> </w:t>
      </w:r>
    </w:p>
    <w:p w:rsidR="00DF1958" w:rsidRPr="00DF1958" w:rsidRDefault="00DF1958" w:rsidP="00DF1958">
      <w:pPr>
        <w:spacing w:after="0"/>
        <w:rPr>
          <w:rFonts w:ascii="Arial" w:eastAsia="Times New Roman" w:hAnsi="Arial" w:cs="Arial"/>
          <w:b/>
          <w:bCs/>
          <w:color w:val="222222"/>
          <w:sz w:val="20"/>
          <w:szCs w:val="20"/>
          <w:lang w:eastAsia="nl-NL"/>
        </w:rPr>
      </w:pPr>
    </w:p>
    <w:p w:rsidR="00DF1958" w:rsidRPr="00DF1958" w:rsidRDefault="00DF1958" w:rsidP="00DF1958">
      <w:pPr>
        <w:spacing w:after="0"/>
        <w:rPr>
          <w:rFonts w:ascii="Arial" w:eastAsia="Times New Roman" w:hAnsi="Arial" w:cs="Arial"/>
          <w:b/>
          <w:bCs/>
          <w:color w:val="222222"/>
          <w:sz w:val="20"/>
          <w:szCs w:val="20"/>
          <w:lang w:val="nl-NL" w:eastAsia="nl-NL"/>
        </w:rPr>
      </w:pPr>
      <w:r w:rsidRPr="00DF1958">
        <w:rPr>
          <w:rFonts w:ascii="Arial" w:eastAsia="Times New Roman" w:hAnsi="Arial" w:cs="Arial"/>
          <w:b/>
          <w:bCs/>
          <w:color w:val="222222"/>
          <w:sz w:val="20"/>
          <w:szCs w:val="20"/>
          <w:lang w:val="nl-NL" w:eastAsia="nl-NL"/>
        </w:rPr>
        <w:t>Assignment Country</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DZ - Algeria</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EG - Egypt, Arab Republic of</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JO - Jordan</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LY - Libya</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MA - Mor</w:t>
      </w:r>
      <w:bookmarkStart w:id="0" w:name="_GoBack"/>
      <w:bookmarkEnd w:id="0"/>
      <w:r w:rsidRPr="00DF1958">
        <w:rPr>
          <w:rFonts w:ascii="Arial" w:eastAsia="Times New Roman" w:hAnsi="Arial" w:cs="Arial"/>
          <w:color w:val="222222"/>
          <w:sz w:val="20"/>
          <w:szCs w:val="20"/>
          <w:lang w:val="nl-NL" w:eastAsia="nl-NL"/>
        </w:rPr>
        <w:t>occo</w:t>
      </w:r>
    </w:p>
    <w:p w:rsidR="00DF1958" w:rsidRPr="00DF1958" w:rsidRDefault="00DF1958" w:rsidP="00DF1958">
      <w:pPr>
        <w:numPr>
          <w:ilvl w:val="0"/>
          <w:numId w:val="1"/>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TN - Tunisia</w:t>
      </w:r>
    </w:p>
    <w:p w:rsidR="00DF1958" w:rsidRPr="00DF1958" w:rsidRDefault="00DF1958" w:rsidP="00DF1958">
      <w:pPr>
        <w:spacing w:after="0"/>
        <w:rPr>
          <w:rFonts w:ascii="Arial" w:eastAsia="Times New Roman" w:hAnsi="Arial" w:cs="Arial"/>
          <w:b/>
          <w:bCs/>
          <w:color w:val="222222"/>
          <w:sz w:val="20"/>
          <w:szCs w:val="20"/>
          <w:lang w:val="nl-NL" w:eastAsia="nl-NL"/>
        </w:rPr>
      </w:pPr>
      <w:r w:rsidRPr="00DF1958">
        <w:rPr>
          <w:rFonts w:ascii="Arial" w:eastAsia="Times New Roman" w:hAnsi="Arial" w:cs="Arial"/>
          <w:b/>
          <w:bCs/>
          <w:color w:val="222222"/>
          <w:sz w:val="20"/>
          <w:szCs w:val="20"/>
          <w:lang w:val="nl-NL" w:eastAsia="nl-NL"/>
        </w:rPr>
        <w:t>Funding Sources</w:t>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t xml:space="preserve">The World Bank Group intends to finance the assignment/services under: </w:t>
      </w:r>
    </w:p>
    <w:p w:rsidR="00DF1958" w:rsidRPr="00DF1958" w:rsidRDefault="00DF1958" w:rsidP="00DF1958">
      <w:pPr>
        <w:numPr>
          <w:ilvl w:val="0"/>
          <w:numId w:val="2"/>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BB - BANK BUDGET</w:t>
      </w:r>
    </w:p>
    <w:p w:rsidR="00DF1958" w:rsidRPr="00DF1958" w:rsidRDefault="00DF1958" w:rsidP="00DF1958">
      <w:pPr>
        <w:numPr>
          <w:ilvl w:val="0"/>
          <w:numId w:val="2"/>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color w:val="222222"/>
          <w:sz w:val="20"/>
          <w:szCs w:val="20"/>
          <w:lang w:val="nl-NL" w:eastAsia="nl-NL"/>
        </w:rPr>
        <w:t>TF013839 - MNA CSP IP - update</w:t>
      </w:r>
    </w:p>
    <w:p w:rsidR="00DF1958" w:rsidRPr="00DF1958" w:rsidRDefault="00DF1958" w:rsidP="00DF1958">
      <w:pPr>
        <w:spacing w:after="0"/>
        <w:rPr>
          <w:rFonts w:ascii="Arial" w:eastAsia="Times New Roman" w:hAnsi="Arial" w:cs="Arial"/>
          <w:b/>
          <w:bCs/>
          <w:color w:val="222222"/>
          <w:sz w:val="20"/>
          <w:szCs w:val="20"/>
          <w:lang w:val="nl-NL" w:eastAsia="nl-NL"/>
        </w:rPr>
      </w:pPr>
      <w:r w:rsidRPr="00DF1958">
        <w:rPr>
          <w:rFonts w:ascii="Arial" w:eastAsia="Times New Roman" w:hAnsi="Arial" w:cs="Arial"/>
          <w:b/>
          <w:bCs/>
          <w:color w:val="222222"/>
          <w:sz w:val="20"/>
          <w:szCs w:val="20"/>
          <w:lang w:val="nl-NL" w:eastAsia="nl-NL"/>
        </w:rPr>
        <w:t>Individual/Firm</w:t>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vanish/>
          <w:color w:val="222222"/>
          <w:sz w:val="20"/>
          <w:szCs w:val="20"/>
          <w:lang w:eastAsia="nl-NL"/>
        </w:rPr>
        <w:t>The consultant will be an individual.</w:t>
      </w:r>
      <w:r w:rsidRPr="00DF1958">
        <w:rPr>
          <w:rFonts w:ascii="Arial" w:eastAsia="Times New Roman" w:hAnsi="Arial" w:cs="Arial"/>
          <w:color w:val="222222"/>
          <w:sz w:val="20"/>
          <w:szCs w:val="20"/>
          <w:lang w:eastAsia="nl-NL"/>
        </w:rPr>
        <w:t xml:space="preserve">The consultant will be a firm. </w:t>
      </w:r>
    </w:p>
    <w:p w:rsid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br/>
      </w:r>
      <w:r w:rsidRPr="00DF1958">
        <w:rPr>
          <w:rFonts w:ascii="Arial" w:eastAsia="Times New Roman" w:hAnsi="Arial" w:cs="Arial"/>
          <w:b/>
          <w:color w:val="222222"/>
          <w:sz w:val="20"/>
          <w:szCs w:val="20"/>
          <w:lang w:eastAsia="nl-NL"/>
        </w:rPr>
        <w:t>Electronic Submissions</w:t>
      </w:r>
      <w:r w:rsidRPr="00DF1958">
        <w:rPr>
          <w:rFonts w:ascii="Arial" w:eastAsia="Times New Roman" w:hAnsi="Arial" w:cs="Arial"/>
          <w:color w:val="222222"/>
          <w:sz w:val="20"/>
          <w:szCs w:val="20"/>
          <w:lang w:eastAsia="nl-NL"/>
        </w:rPr>
        <w:t xml:space="preserve"> through World Bank Group eConsultant2: </w:t>
      </w:r>
      <w:hyperlink r:id="rId5" w:history="1">
        <w:r w:rsidRPr="00DF1958">
          <w:rPr>
            <w:rStyle w:val="Hyperlink"/>
            <w:rFonts w:ascii="Arial" w:eastAsia="Times New Roman" w:hAnsi="Arial" w:cs="Arial"/>
            <w:sz w:val="20"/>
            <w:szCs w:val="20"/>
            <w:lang w:eastAsia="nl-NL"/>
          </w:rPr>
          <w:t>https://wbgeconsult2.worldbank.org/wbgec/index.html</w:t>
        </w:r>
      </w:hyperlink>
      <w:r w:rsidRPr="00DF1958">
        <w:rPr>
          <w:rFonts w:ascii="Arial" w:eastAsia="Times New Roman" w:hAnsi="Arial" w:cs="Arial"/>
          <w:color w:val="222222"/>
          <w:sz w:val="20"/>
          <w:szCs w:val="20"/>
          <w:lang w:eastAsia="nl-NL"/>
        </w:rPr>
        <w:t xml:space="preserve"> </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r>
      <w:r w:rsidRPr="00DF1958">
        <w:rPr>
          <w:rFonts w:ascii="Arial" w:eastAsia="Times New Roman" w:hAnsi="Arial" w:cs="Arial"/>
          <w:b/>
          <w:color w:val="222222"/>
          <w:sz w:val="20"/>
          <w:szCs w:val="20"/>
          <w:lang w:eastAsia="nl-NL"/>
        </w:rPr>
        <w:t>ASSIGNMENT DESCRIPTION</w:t>
      </w:r>
      <w:r w:rsidRPr="00DF1958">
        <w:rPr>
          <w:rFonts w:ascii="Arial" w:eastAsia="Times New Roman" w:hAnsi="Arial" w:cs="Arial"/>
          <w:b/>
          <w:color w:val="222222"/>
          <w:sz w:val="20"/>
          <w:szCs w:val="20"/>
          <w:lang w:eastAsia="nl-NL"/>
        </w:rPr>
        <w:br/>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u w:val="single"/>
          <w:lang w:eastAsia="nl-NL"/>
        </w:rPr>
        <w:t xml:space="preserve">Background </w:t>
      </w:r>
      <w:r w:rsidRPr="00DF1958">
        <w:rPr>
          <w:rFonts w:ascii="Arial" w:eastAsia="Times New Roman" w:hAnsi="Arial" w:cs="Arial"/>
          <w:color w:val="222222"/>
          <w:sz w:val="20"/>
          <w:szCs w:val="20"/>
          <w:u w:val="single"/>
          <w:lang w:eastAsia="nl-NL"/>
        </w:rPr>
        <w:br/>
      </w:r>
      <w:r w:rsidRPr="00DF1958">
        <w:rPr>
          <w:rFonts w:ascii="Arial" w:eastAsia="Times New Roman" w:hAnsi="Arial" w:cs="Arial"/>
          <w:color w:val="222222"/>
          <w:sz w:val="20"/>
          <w:szCs w:val="20"/>
          <w:lang w:eastAsia="nl-NL"/>
        </w:rPr>
        <w:t xml:space="preserve">The World Bank Group and the </w:t>
      </w:r>
      <w:proofErr w:type="spellStart"/>
      <w:r w:rsidRPr="00DF1958">
        <w:rPr>
          <w:rFonts w:ascii="Arial" w:eastAsia="Times New Roman" w:hAnsi="Arial" w:cs="Arial"/>
          <w:color w:val="222222"/>
          <w:sz w:val="20"/>
          <w:szCs w:val="20"/>
          <w:lang w:eastAsia="nl-NL"/>
        </w:rPr>
        <w:t>AfDB</w:t>
      </w:r>
      <w:proofErr w:type="spellEnd"/>
      <w:r w:rsidRPr="00DF1958">
        <w:rPr>
          <w:rFonts w:ascii="Arial" w:eastAsia="Times New Roman" w:hAnsi="Arial" w:cs="Arial"/>
          <w:color w:val="222222"/>
          <w:sz w:val="20"/>
          <w:szCs w:val="20"/>
          <w:lang w:eastAsia="nl-NL"/>
        </w:rPr>
        <w:t xml:space="preserve">, together with other donors, such as the EIB, AFD, </w:t>
      </w:r>
      <w:proofErr w:type="spellStart"/>
      <w:r w:rsidRPr="00DF1958">
        <w:rPr>
          <w:rFonts w:ascii="Arial" w:eastAsia="Times New Roman" w:hAnsi="Arial" w:cs="Arial"/>
          <w:color w:val="222222"/>
          <w:sz w:val="20"/>
          <w:szCs w:val="20"/>
          <w:lang w:eastAsia="nl-NL"/>
        </w:rPr>
        <w:t>KfW</w:t>
      </w:r>
      <w:proofErr w:type="spellEnd"/>
      <w:r w:rsidRPr="00DF1958">
        <w:rPr>
          <w:rFonts w:ascii="Arial" w:eastAsia="Times New Roman" w:hAnsi="Arial" w:cs="Arial"/>
          <w:color w:val="222222"/>
          <w:sz w:val="20"/>
          <w:szCs w:val="20"/>
          <w:lang w:eastAsia="nl-NL"/>
        </w:rPr>
        <w:t>/BMU, and the EC, have worked together to accelerate CSP deployment in the MENA region, using concessional financing available from the Clean Technology Fund (CTF). The CTFs MENA CSP Investment Plan (CTF MENA CSP IP), which was endorsed in December 2009, updated in November 2010 and revised in May 2013 and June 2014, aims to mobilize nearly US$ 5 billion (including US$553 million from the CTF) to accelerate the deployment of CSP projects in Algeria, Morocco, Egypt, Tunisia, Jordan, Libya and possibly other MENA countries. Despite slow progress on some projects, the MENA region has been at the forefront of the CSP technology deployment, thanks in large part to the successful launch the world-renowned 500 MW Noor-</w:t>
      </w:r>
      <w:proofErr w:type="spellStart"/>
      <w:r w:rsidRPr="00DF1958">
        <w:rPr>
          <w:rFonts w:ascii="Arial" w:eastAsia="Times New Roman" w:hAnsi="Arial" w:cs="Arial"/>
          <w:color w:val="222222"/>
          <w:sz w:val="20"/>
          <w:szCs w:val="20"/>
          <w:lang w:eastAsia="nl-NL"/>
        </w:rPr>
        <w:t>Ouarzazate</w:t>
      </w:r>
      <w:proofErr w:type="spellEnd"/>
      <w:r w:rsidRPr="00DF1958">
        <w:rPr>
          <w:rFonts w:ascii="Arial" w:eastAsia="Times New Roman" w:hAnsi="Arial" w:cs="Arial"/>
          <w:color w:val="222222"/>
          <w:sz w:val="20"/>
          <w:szCs w:val="20"/>
          <w:lang w:eastAsia="nl-NL"/>
        </w:rPr>
        <w:t xml:space="preserve"> solar complex in Morocco-- the largest CSP plant in the world. The MENA region, led by Morocco and Saudi Arabia, wants to remain a key player in a rapidly evolving market, reaping the benefits of technology improvements, cost reductions and derived socio-economic impacts.</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t xml:space="preserve">The purpose of the Clean Technology Fund (CTF) MENA CSP Technical Assistance (CTF MENA CSP TA) Program, approved in July 2014, is to accelerate the implementation of the CTF MENA CSP IP and to ensure that associated social and economic benefits are fully achieved. The program aims to support the implementation of the CTF MENA CSP IP through improvement in regulatory and policy frameworks, assistance in project identification, development and preparation, support for the creation of ecosystems that attract investors in related products, equipment and services and capacity reinforcement in </w:t>
      </w:r>
      <w:r w:rsidRPr="00DF1958">
        <w:rPr>
          <w:rFonts w:ascii="Arial" w:eastAsia="Times New Roman" w:hAnsi="Arial" w:cs="Arial"/>
          <w:color w:val="222222"/>
          <w:sz w:val="20"/>
          <w:szCs w:val="20"/>
          <w:lang w:eastAsia="nl-NL"/>
        </w:rPr>
        <w:lastRenderedPageBreak/>
        <w:t>participating countries. By doing so, the CTF MENA CSP TA promotes strong local contribution and technology transfer, thereby improving the economic viability of CSP and ensuring that CSP development benefits the local population.</w:t>
      </w:r>
    </w:p>
    <w:p w:rsid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color w:val="222222"/>
          <w:sz w:val="20"/>
          <w:szCs w:val="20"/>
          <w:lang w:eastAsia="nl-NL"/>
        </w:rPr>
        <w:br/>
        <w:t>Since the program launch, the CSP market has changed, with substantial cost reductions induced by large scale development in some regions of the world, and the situation in the participating countries has evolved, with Morocco moving forward swiftly to implement the 500 MW Noor-</w:t>
      </w:r>
      <w:proofErr w:type="spellStart"/>
      <w:r w:rsidRPr="00DF1958">
        <w:rPr>
          <w:rFonts w:ascii="Arial" w:eastAsia="Times New Roman" w:hAnsi="Arial" w:cs="Arial"/>
          <w:color w:val="222222"/>
          <w:sz w:val="20"/>
          <w:szCs w:val="20"/>
          <w:lang w:eastAsia="nl-NL"/>
        </w:rPr>
        <w:t>Ouarzazate</w:t>
      </w:r>
      <w:proofErr w:type="spellEnd"/>
      <w:r w:rsidRPr="00DF1958">
        <w:rPr>
          <w:rFonts w:ascii="Arial" w:eastAsia="Times New Roman" w:hAnsi="Arial" w:cs="Arial"/>
          <w:color w:val="222222"/>
          <w:sz w:val="20"/>
          <w:szCs w:val="20"/>
          <w:lang w:eastAsia="nl-NL"/>
        </w:rPr>
        <w:t xml:space="preserve"> plant, while the other participating countries are at a standstill. The changes in the CSP landscape make the technology increasingly attractive due to the thermal storage that it brings into the power system, as a complement to variable </w:t>
      </w:r>
      <w:proofErr w:type="spellStart"/>
      <w:r w:rsidRPr="00DF1958">
        <w:rPr>
          <w:rFonts w:ascii="Arial" w:eastAsia="Times New Roman" w:hAnsi="Arial" w:cs="Arial"/>
          <w:color w:val="222222"/>
          <w:sz w:val="20"/>
          <w:szCs w:val="20"/>
          <w:lang w:eastAsia="nl-NL"/>
        </w:rPr>
        <w:t>decentralised</w:t>
      </w:r>
      <w:proofErr w:type="spellEnd"/>
      <w:r w:rsidRPr="00DF1958">
        <w:rPr>
          <w:rFonts w:ascii="Arial" w:eastAsia="Times New Roman" w:hAnsi="Arial" w:cs="Arial"/>
          <w:color w:val="222222"/>
          <w:sz w:val="20"/>
          <w:szCs w:val="20"/>
          <w:lang w:eastAsia="nl-NL"/>
        </w:rPr>
        <w:t xml:space="preserve"> renewable energy technology, for those countries that aim at mastering the integration of higher shares of renewables into their power systems and attract low cost financing, in particular as part of the increasing climate finance flows to developing countries. Moreover, several of the participating countries are returning to political stability and are initiating low carbon programs, as indicated in their Intended Nationally Determined Contributions (INDC), where CSP figures prominently. Now is the time when the CTF MENA CSP TA can make a difference and give a boost to the full MENA CSP program, not only to the benefits of the MENA region, but also to all the countries that are initiating low carbon programs where CSP is playing a key role.</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t>The work under the present Terms of Reference (TOR) is part of an Action Plan to accelerate implementation of the CTF MENA CSP TA. The Action Plan aims at implementing the CTF MENA CSP TA in a doable and pragmatic way, including leveraging other initiatives, in order to provide the desired benefits to the participating countries, but also globally to all countries considering the use of CSP technology as part of their climate mitigation plans. Several studies and consulting activities will be undertaken under the Action Plan. The first one, which is the subject of the present TORs, is to update the knowledge on the status of the CSP industry and technology development over the last two years, to steer the whole program in the right direction.</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u w:val="single"/>
          <w:lang w:eastAsia="nl-NL"/>
        </w:rPr>
        <w:t>Objective</w:t>
      </w:r>
      <w:r w:rsidRPr="00DF1958">
        <w:rPr>
          <w:rFonts w:ascii="Arial" w:eastAsia="Times New Roman" w:hAnsi="Arial" w:cs="Arial"/>
          <w:color w:val="222222"/>
          <w:sz w:val="20"/>
          <w:szCs w:val="20"/>
          <w:u w:val="single"/>
          <w:lang w:eastAsia="nl-NL"/>
        </w:rPr>
        <w:br/>
      </w:r>
      <w:r w:rsidRPr="00DF1958">
        <w:rPr>
          <w:rFonts w:ascii="Arial" w:eastAsia="Times New Roman" w:hAnsi="Arial" w:cs="Arial"/>
          <w:color w:val="222222"/>
          <w:sz w:val="20"/>
          <w:szCs w:val="20"/>
          <w:lang w:eastAsia="nl-NL"/>
        </w:rPr>
        <w:br/>
        <w:t>The purpose of the 2016 CSP Review is to prepare a status report on the CSP technology, market and industry, covering all segments (and not just the large-scale plants), updating previous studies dating back to 2013 to reflect recent market developments, policy changes and climate change mitigation commitments following COP21trends briefly discussed in the background section. It will thus guide the work of the whole CTF MENA CSP TA, helping to focus on activities that are the most likely to have an impact on the ground.</w:t>
      </w:r>
      <w:r w:rsidRPr="00DF1958">
        <w:rPr>
          <w:rFonts w:ascii="Arial" w:eastAsia="Times New Roman" w:hAnsi="Arial" w:cs="Arial"/>
          <w:color w:val="222222"/>
          <w:sz w:val="20"/>
          <w:szCs w:val="20"/>
          <w:lang w:eastAsia="nl-NL"/>
        </w:rPr>
        <w:br/>
      </w:r>
    </w:p>
    <w:p w:rsidR="00DF1958" w:rsidRPr="00DF1958" w:rsidRDefault="00DF1958" w:rsidP="00DF1958">
      <w:pPr>
        <w:spacing w:after="0"/>
        <w:rPr>
          <w:rFonts w:ascii="Arial" w:eastAsia="Times New Roman" w:hAnsi="Arial" w:cs="Arial"/>
          <w:color w:val="222222"/>
          <w:sz w:val="20"/>
          <w:szCs w:val="20"/>
          <w:lang w:eastAsia="nl-NL"/>
        </w:rPr>
      </w:pPr>
      <w:r w:rsidRPr="00DF1958">
        <w:rPr>
          <w:rFonts w:ascii="Arial" w:eastAsia="Times New Roman" w:hAnsi="Arial" w:cs="Arial"/>
          <w:b/>
          <w:color w:val="222222"/>
          <w:sz w:val="20"/>
          <w:szCs w:val="20"/>
          <w:lang w:eastAsia="nl-NL"/>
        </w:rPr>
        <w:t>ELIGIBILITY</w:t>
      </w:r>
      <w:r w:rsidRPr="00DF1958">
        <w:rPr>
          <w:rFonts w:ascii="Arial" w:eastAsia="Times New Roman" w:hAnsi="Arial" w:cs="Arial"/>
          <w:b/>
          <w:color w:val="222222"/>
          <w:sz w:val="20"/>
          <w:szCs w:val="20"/>
          <w:lang w:eastAsia="nl-NL"/>
        </w:rPr>
        <w:br/>
      </w:r>
      <w:r w:rsidRPr="00DF1958">
        <w:rPr>
          <w:rFonts w:ascii="Arial" w:eastAsia="Times New Roman" w:hAnsi="Arial" w:cs="Arial"/>
          <w:color w:val="222222"/>
          <w:sz w:val="20"/>
          <w:szCs w:val="20"/>
          <w:lang w:eastAsia="nl-NL"/>
        </w:rPr>
        <w:br/>
        <w:t>Eligibility restrictions apply: N/A</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r>
      <w:r w:rsidRPr="00DF1958">
        <w:rPr>
          <w:rFonts w:ascii="Arial" w:eastAsia="Times New Roman" w:hAnsi="Arial" w:cs="Arial"/>
          <w:b/>
          <w:color w:val="222222"/>
          <w:sz w:val="20"/>
          <w:szCs w:val="20"/>
          <w:lang w:eastAsia="nl-NL"/>
        </w:rPr>
        <w:t>SUBMISSION REQUIREMENTS</w:t>
      </w:r>
      <w:r w:rsidRPr="00DF1958">
        <w:rPr>
          <w:rFonts w:ascii="Arial" w:eastAsia="Times New Roman" w:hAnsi="Arial" w:cs="Arial"/>
          <w:b/>
          <w:color w:val="222222"/>
          <w:sz w:val="20"/>
          <w:szCs w:val="20"/>
          <w:lang w:eastAsia="nl-NL"/>
        </w:rPr>
        <w:br/>
      </w:r>
      <w:r w:rsidRPr="00DF1958">
        <w:rPr>
          <w:rFonts w:ascii="Arial" w:eastAsia="Times New Roman" w:hAnsi="Arial" w:cs="Arial"/>
          <w:color w:val="222222"/>
          <w:sz w:val="20"/>
          <w:szCs w:val="20"/>
          <w:lang w:eastAsia="nl-NL"/>
        </w:rP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F1958">
        <w:rPr>
          <w:rFonts w:ascii="Arial" w:eastAsia="Times New Roman" w:hAnsi="Arial" w:cs="Arial"/>
          <w:color w:val="222222"/>
          <w:sz w:val="20"/>
          <w:szCs w:val="20"/>
          <w:lang w:eastAsia="nl-NL"/>
        </w:rPr>
        <w:br/>
      </w:r>
      <w:r w:rsidRPr="00DF1958">
        <w:rPr>
          <w:rFonts w:ascii="Arial" w:eastAsia="Times New Roman" w:hAnsi="Arial" w:cs="Arial"/>
          <w:color w:val="222222"/>
          <w:sz w:val="20"/>
          <w:szCs w:val="20"/>
          <w:lang w:eastAsia="nl-NL"/>
        </w:rPr>
        <w:br/>
      </w:r>
      <w:r w:rsidRPr="00DF1958">
        <w:rPr>
          <w:rFonts w:ascii="Arial" w:eastAsia="Times New Roman" w:hAnsi="Arial" w:cs="Arial"/>
          <w:b/>
          <w:color w:val="222222"/>
          <w:sz w:val="20"/>
          <w:szCs w:val="20"/>
          <w:lang w:eastAsia="nl-NL"/>
        </w:rPr>
        <w:t>NOTES</w:t>
      </w:r>
      <w:r w:rsidRPr="00DF1958">
        <w:rPr>
          <w:rFonts w:ascii="Arial" w:eastAsia="Times New Roman" w:hAnsi="Arial" w:cs="Arial"/>
          <w:b/>
          <w:color w:val="222222"/>
          <w:sz w:val="20"/>
          <w:szCs w:val="20"/>
          <w:lang w:eastAsia="nl-NL"/>
        </w:rPr>
        <w:br/>
      </w:r>
      <w:proofErr w:type="gramStart"/>
      <w:r w:rsidRPr="00DF1958">
        <w:rPr>
          <w:rFonts w:ascii="Arial" w:eastAsia="Times New Roman" w:hAnsi="Arial" w:cs="Arial"/>
          <w:color w:val="222222"/>
          <w:sz w:val="20"/>
          <w:szCs w:val="20"/>
          <w:lang w:eastAsia="nl-NL"/>
        </w:rPr>
        <w:t>Following</w:t>
      </w:r>
      <w:proofErr w:type="gramEnd"/>
      <w:r w:rsidRPr="00DF1958">
        <w:rPr>
          <w:rFonts w:ascii="Arial" w:eastAsia="Times New Roman" w:hAnsi="Arial" w:cs="Arial"/>
          <w:color w:val="222222"/>
          <w:sz w:val="20"/>
          <w:szCs w:val="20"/>
          <w:lang w:eastAsia="nl-NL"/>
        </w:rPr>
        <w:t xml:space="preserve"> this invitation for Expression of Interest, a shortlist of qualified firms will be formally invited to submit proposals. Shortlisting and selection will be subject to the availability of funding.</w:t>
      </w:r>
    </w:p>
    <w:p w:rsidR="00DF1958" w:rsidRDefault="00DF1958" w:rsidP="00DF1958">
      <w:pPr>
        <w:spacing w:after="0"/>
        <w:rPr>
          <w:rFonts w:ascii="Arial" w:eastAsia="Times New Roman" w:hAnsi="Arial" w:cs="Arial"/>
          <w:color w:val="222222"/>
          <w:sz w:val="20"/>
          <w:szCs w:val="20"/>
          <w:lang w:val="nl-NL" w:eastAsia="nl-NL"/>
        </w:rPr>
      </w:pPr>
    </w:p>
    <w:p w:rsidR="00DF1958" w:rsidRDefault="00DF1958">
      <w:pPr>
        <w:rPr>
          <w:rFonts w:ascii="Arial" w:eastAsia="Times New Roman" w:hAnsi="Arial" w:cs="Arial"/>
          <w:b/>
          <w:color w:val="222222"/>
          <w:sz w:val="20"/>
          <w:szCs w:val="20"/>
          <w:lang w:val="nl-NL" w:eastAsia="nl-NL"/>
        </w:rPr>
      </w:pPr>
      <w:r>
        <w:rPr>
          <w:rFonts w:ascii="Arial" w:eastAsia="Times New Roman" w:hAnsi="Arial" w:cs="Arial"/>
          <w:b/>
          <w:color w:val="222222"/>
          <w:sz w:val="20"/>
          <w:szCs w:val="20"/>
          <w:lang w:val="nl-NL" w:eastAsia="nl-NL"/>
        </w:rPr>
        <w:br w:type="page"/>
      </w:r>
    </w:p>
    <w:p w:rsidR="00DF1958" w:rsidRPr="00DF1958" w:rsidRDefault="00DF1958" w:rsidP="00DF1958">
      <w:pPr>
        <w:spacing w:after="0"/>
        <w:rPr>
          <w:rFonts w:ascii="Arial" w:eastAsia="Times New Roman" w:hAnsi="Arial" w:cs="Arial"/>
          <w:b/>
          <w:color w:val="222222"/>
          <w:sz w:val="20"/>
          <w:szCs w:val="20"/>
          <w:lang w:val="nl-NL" w:eastAsia="nl-NL"/>
        </w:rPr>
      </w:pPr>
      <w:r w:rsidRPr="00DF1958">
        <w:rPr>
          <w:rFonts w:ascii="Arial" w:eastAsia="Times New Roman" w:hAnsi="Arial" w:cs="Arial"/>
          <w:b/>
          <w:color w:val="222222"/>
          <w:sz w:val="20"/>
          <w:szCs w:val="20"/>
          <w:lang w:val="nl-NL" w:eastAsia="nl-NL"/>
        </w:rPr>
        <w:lastRenderedPageBreak/>
        <w:t xml:space="preserve">Qualification Criteria </w:t>
      </w:r>
    </w:p>
    <w:p w:rsidR="00DF1958" w:rsidRPr="00DF1958" w:rsidRDefault="00DF1958" w:rsidP="00DF1958">
      <w:pPr>
        <w:numPr>
          <w:ilvl w:val="0"/>
          <w:numId w:val="3"/>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b/>
          <w:bCs/>
          <w:color w:val="222222"/>
          <w:sz w:val="20"/>
          <w:szCs w:val="20"/>
          <w:lang w:eastAsia="nl-NL"/>
        </w:rPr>
        <w:t>1.</w:t>
      </w:r>
      <w:r w:rsidRPr="00DF1958">
        <w:rPr>
          <w:rFonts w:ascii="Arial" w:eastAsia="Times New Roman" w:hAnsi="Arial" w:cs="Arial"/>
          <w:color w:val="222222"/>
          <w:sz w:val="20"/>
          <w:szCs w:val="20"/>
          <w:lang w:eastAsia="nl-NL"/>
        </w:rPr>
        <w:t xml:space="preserve"> Provide information showing that they are qualified in the field of the assignment. </w:t>
      </w:r>
      <w:r w:rsidRPr="00DF1958">
        <w:rPr>
          <w:rFonts w:ascii="Arial" w:eastAsia="Times New Roman" w:hAnsi="Arial" w:cs="Arial"/>
          <w:color w:val="CA0002"/>
          <w:sz w:val="20"/>
          <w:szCs w:val="20"/>
          <w:lang w:val="nl-NL" w:eastAsia="nl-NL"/>
        </w:rPr>
        <w:t>*</w:t>
      </w:r>
    </w:p>
    <w:p w:rsidR="00DF1958" w:rsidRPr="00DF1958" w:rsidRDefault="00DF1958" w:rsidP="00DF1958">
      <w:pPr>
        <w:numPr>
          <w:ilvl w:val="0"/>
          <w:numId w:val="3"/>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b/>
          <w:bCs/>
          <w:color w:val="222222"/>
          <w:sz w:val="20"/>
          <w:szCs w:val="20"/>
          <w:lang w:eastAsia="nl-NL"/>
        </w:rPr>
        <w:t>2.</w:t>
      </w:r>
      <w:r w:rsidRPr="00DF1958">
        <w:rPr>
          <w:rFonts w:ascii="Arial" w:eastAsia="Times New Roman" w:hAnsi="Arial" w:cs="Arial"/>
          <w:color w:val="222222"/>
          <w:sz w:val="20"/>
          <w:szCs w:val="20"/>
          <w:lang w:eastAsia="nl-NL"/>
        </w:rPr>
        <w:t xml:space="preserve"> Provide information on their core business and years in business. </w:t>
      </w:r>
      <w:r w:rsidRPr="00DF1958">
        <w:rPr>
          <w:rFonts w:ascii="Arial" w:eastAsia="Times New Roman" w:hAnsi="Arial" w:cs="Arial"/>
          <w:color w:val="CA0002"/>
          <w:sz w:val="20"/>
          <w:szCs w:val="20"/>
          <w:lang w:val="nl-NL" w:eastAsia="nl-NL"/>
        </w:rPr>
        <w:t>*</w:t>
      </w:r>
    </w:p>
    <w:p w:rsidR="00DF1958" w:rsidRPr="00DF1958" w:rsidRDefault="00DF1958" w:rsidP="00DF1958">
      <w:pPr>
        <w:numPr>
          <w:ilvl w:val="0"/>
          <w:numId w:val="3"/>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b/>
          <w:bCs/>
          <w:color w:val="222222"/>
          <w:sz w:val="20"/>
          <w:szCs w:val="20"/>
          <w:lang w:eastAsia="nl-NL"/>
        </w:rPr>
        <w:t>3.</w:t>
      </w:r>
      <w:r w:rsidRPr="00DF1958">
        <w:rPr>
          <w:rFonts w:ascii="Arial" w:eastAsia="Times New Roman" w:hAnsi="Arial" w:cs="Arial"/>
          <w:color w:val="222222"/>
          <w:sz w:val="20"/>
          <w:szCs w:val="20"/>
          <w:lang w:eastAsia="nl-NL"/>
        </w:rPr>
        <w:t xml:space="preserve"> Provide information on the qualifications of key staff. </w:t>
      </w:r>
      <w:r w:rsidRPr="00DF1958">
        <w:rPr>
          <w:rFonts w:ascii="Arial" w:eastAsia="Times New Roman" w:hAnsi="Arial" w:cs="Arial"/>
          <w:color w:val="CA0002"/>
          <w:sz w:val="20"/>
          <w:szCs w:val="20"/>
          <w:lang w:val="nl-NL" w:eastAsia="nl-NL"/>
        </w:rPr>
        <w:t>*</w:t>
      </w:r>
    </w:p>
    <w:p w:rsidR="00DF1958" w:rsidRPr="00DF1958" w:rsidRDefault="00DF1958" w:rsidP="00DF1958">
      <w:pPr>
        <w:numPr>
          <w:ilvl w:val="0"/>
          <w:numId w:val="3"/>
        </w:numPr>
        <w:spacing w:before="100" w:beforeAutospacing="1" w:after="100" w:afterAutospacing="1"/>
        <w:rPr>
          <w:rFonts w:ascii="Arial" w:eastAsia="Times New Roman" w:hAnsi="Arial" w:cs="Arial"/>
          <w:color w:val="222222"/>
          <w:sz w:val="20"/>
          <w:szCs w:val="20"/>
          <w:lang w:val="nl-NL" w:eastAsia="nl-NL"/>
        </w:rPr>
      </w:pPr>
      <w:r w:rsidRPr="00DF1958">
        <w:rPr>
          <w:rFonts w:ascii="Arial" w:eastAsia="Times New Roman" w:hAnsi="Arial" w:cs="Arial"/>
          <w:b/>
          <w:bCs/>
          <w:color w:val="222222"/>
          <w:sz w:val="20"/>
          <w:szCs w:val="20"/>
          <w:lang w:eastAsia="nl-NL"/>
        </w:rPr>
        <w:t>4.</w:t>
      </w:r>
      <w:r w:rsidRPr="00DF1958">
        <w:rPr>
          <w:rFonts w:ascii="Arial" w:eastAsia="Times New Roman" w:hAnsi="Arial" w:cs="Arial"/>
          <w:color w:val="222222"/>
          <w:sz w:val="20"/>
          <w:szCs w:val="20"/>
          <w:lang w:eastAsia="nl-NL"/>
        </w:rPr>
        <w:t xml:space="preserve"> Provide information on the technical and managerial capabilities of the firm. </w:t>
      </w:r>
      <w:r w:rsidRPr="00DF1958">
        <w:rPr>
          <w:rFonts w:ascii="Arial" w:eastAsia="Times New Roman" w:hAnsi="Arial" w:cs="Arial"/>
          <w:color w:val="CA0002"/>
          <w:sz w:val="20"/>
          <w:szCs w:val="20"/>
          <w:lang w:val="nl-NL" w:eastAsia="nl-NL"/>
        </w:rPr>
        <w:t>*</w:t>
      </w:r>
    </w:p>
    <w:p w:rsidR="00D309B7" w:rsidRPr="00DF1958" w:rsidRDefault="00DF1958" w:rsidP="00DF1958">
      <w:pPr>
        <w:spacing w:after="0"/>
        <w:rPr>
          <w:sz w:val="20"/>
          <w:szCs w:val="20"/>
        </w:rPr>
      </w:pPr>
      <w:r w:rsidRPr="00DF1958">
        <w:rPr>
          <w:rFonts w:ascii="Arial" w:eastAsia="Times New Roman" w:hAnsi="Arial" w:cs="Arial"/>
          <w:i/>
          <w:iCs/>
          <w:color w:val="CA0002"/>
          <w:sz w:val="20"/>
          <w:szCs w:val="20"/>
          <w:lang w:val="nl-NL" w:eastAsia="nl-NL"/>
        </w:rPr>
        <w:t>* - Mandatory</w:t>
      </w:r>
    </w:p>
    <w:sectPr w:rsidR="00D309B7" w:rsidRPr="00DF19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93687F"/>
    <w:multiLevelType w:val="multilevel"/>
    <w:tmpl w:val="42F29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204B25"/>
    <w:multiLevelType w:val="multilevel"/>
    <w:tmpl w:val="12C8D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FD78A8"/>
    <w:multiLevelType w:val="multilevel"/>
    <w:tmpl w:val="377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958"/>
    <w:rsid w:val="0062350D"/>
    <w:rsid w:val="00D309B7"/>
    <w:rsid w:val="00DF1958"/>
    <w:rsid w:val="00DF40B5"/>
    <w:rsid w:val="00F04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79259B-2144-4EB1-8722-0399E4E51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19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7246917">
      <w:bodyDiv w:val="1"/>
      <w:marLeft w:val="0"/>
      <w:marRight w:val="0"/>
      <w:marTop w:val="0"/>
      <w:marBottom w:val="0"/>
      <w:divBdr>
        <w:top w:val="none" w:sz="0" w:space="0" w:color="auto"/>
        <w:left w:val="none" w:sz="0" w:space="0" w:color="auto"/>
        <w:bottom w:val="none" w:sz="0" w:space="0" w:color="auto"/>
        <w:right w:val="none" w:sz="0" w:space="0" w:color="auto"/>
      </w:divBdr>
      <w:divsChild>
        <w:div w:id="1111360522">
          <w:marLeft w:val="0"/>
          <w:marRight w:val="0"/>
          <w:marTop w:val="0"/>
          <w:marBottom w:val="0"/>
          <w:divBdr>
            <w:top w:val="none" w:sz="0" w:space="0" w:color="auto"/>
            <w:left w:val="none" w:sz="0" w:space="0" w:color="auto"/>
            <w:bottom w:val="none" w:sz="0" w:space="0" w:color="auto"/>
            <w:right w:val="none" w:sz="0" w:space="0" w:color="auto"/>
          </w:divBdr>
          <w:divsChild>
            <w:div w:id="826284486">
              <w:marLeft w:val="0"/>
              <w:marRight w:val="0"/>
              <w:marTop w:val="0"/>
              <w:marBottom w:val="0"/>
              <w:divBdr>
                <w:top w:val="none" w:sz="0" w:space="0" w:color="auto"/>
                <w:left w:val="none" w:sz="0" w:space="0" w:color="auto"/>
                <w:bottom w:val="none" w:sz="0" w:space="0" w:color="auto"/>
                <w:right w:val="none" w:sz="0" w:space="0" w:color="auto"/>
              </w:divBdr>
              <w:divsChild>
                <w:div w:id="164788247">
                  <w:marLeft w:val="0"/>
                  <w:marRight w:val="0"/>
                  <w:marTop w:val="0"/>
                  <w:marBottom w:val="0"/>
                  <w:divBdr>
                    <w:top w:val="none" w:sz="0" w:space="0" w:color="auto"/>
                    <w:left w:val="none" w:sz="0" w:space="0" w:color="auto"/>
                    <w:bottom w:val="none" w:sz="0" w:space="0" w:color="auto"/>
                    <w:right w:val="none" w:sz="0" w:space="0" w:color="auto"/>
                  </w:divBdr>
                  <w:divsChild>
                    <w:div w:id="977958900">
                      <w:marLeft w:val="0"/>
                      <w:marRight w:val="0"/>
                      <w:marTop w:val="300"/>
                      <w:marBottom w:val="0"/>
                      <w:divBdr>
                        <w:top w:val="none" w:sz="0" w:space="0" w:color="auto"/>
                        <w:left w:val="none" w:sz="0" w:space="0" w:color="auto"/>
                        <w:bottom w:val="none" w:sz="0" w:space="0" w:color="auto"/>
                        <w:right w:val="none" w:sz="0" w:space="0" w:color="auto"/>
                      </w:divBdr>
                      <w:divsChild>
                        <w:div w:id="256792572">
                          <w:marLeft w:val="0"/>
                          <w:marRight w:val="0"/>
                          <w:marTop w:val="0"/>
                          <w:marBottom w:val="0"/>
                          <w:divBdr>
                            <w:top w:val="none" w:sz="0" w:space="0" w:color="auto"/>
                            <w:left w:val="none" w:sz="0" w:space="0" w:color="auto"/>
                            <w:bottom w:val="none" w:sz="0" w:space="0" w:color="auto"/>
                            <w:right w:val="none" w:sz="0" w:space="0" w:color="auto"/>
                          </w:divBdr>
                          <w:divsChild>
                            <w:div w:id="1745879437">
                              <w:marLeft w:val="0"/>
                              <w:marRight w:val="0"/>
                              <w:marTop w:val="0"/>
                              <w:marBottom w:val="0"/>
                              <w:divBdr>
                                <w:top w:val="none" w:sz="0" w:space="0" w:color="auto"/>
                                <w:left w:val="none" w:sz="0" w:space="0" w:color="auto"/>
                                <w:bottom w:val="none" w:sz="0" w:space="0" w:color="auto"/>
                                <w:right w:val="none" w:sz="0" w:space="0" w:color="auto"/>
                              </w:divBdr>
                            </w:div>
                          </w:divsChild>
                        </w:div>
                        <w:div w:id="635259451">
                          <w:marLeft w:val="0"/>
                          <w:marRight w:val="0"/>
                          <w:marTop w:val="0"/>
                          <w:marBottom w:val="0"/>
                          <w:divBdr>
                            <w:top w:val="none" w:sz="0" w:space="0" w:color="auto"/>
                            <w:left w:val="none" w:sz="0" w:space="0" w:color="auto"/>
                            <w:bottom w:val="none" w:sz="0" w:space="0" w:color="auto"/>
                            <w:right w:val="none" w:sz="0" w:space="0" w:color="auto"/>
                          </w:divBdr>
                          <w:divsChild>
                            <w:div w:id="2089107138">
                              <w:marLeft w:val="0"/>
                              <w:marRight w:val="0"/>
                              <w:marTop w:val="0"/>
                              <w:marBottom w:val="0"/>
                              <w:divBdr>
                                <w:top w:val="none" w:sz="0" w:space="0" w:color="auto"/>
                                <w:left w:val="none" w:sz="0" w:space="0" w:color="auto"/>
                                <w:bottom w:val="none" w:sz="0" w:space="0" w:color="auto"/>
                                <w:right w:val="none" w:sz="0" w:space="0" w:color="auto"/>
                              </w:divBdr>
                            </w:div>
                          </w:divsChild>
                        </w:div>
                        <w:div w:id="1419474935">
                          <w:marLeft w:val="0"/>
                          <w:marRight w:val="0"/>
                          <w:marTop w:val="0"/>
                          <w:marBottom w:val="0"/>
                          <w:divBdr>
                            <w:top w:val="none" w:sz="0" w:space="0" w:color="auto"/>
                            <w:left w:val="none" w:sz="0" w:space="0" w:color="auto"/>
                            <w:bottom w:val="none" w:sz="0" w:space="0" w:color="auto"/>
                            <w:right w:val="none" w:sz="0" w:space="0" w:color="auto"/>
                          </w:divBdr>
                          <w:divsChild>
                            <w:div w:id="1713073208">
                              <w:marLeft w:val="0"/>
                              <w:marRight w:val="0"/>
                              <w:marTop w:val="0"/>
                              <w:marBottom w:val="0"/>
                              <w:divBdr>
                                <w:top w:val="none" w:sz="0" w:space="0" w:color="auto"/>
                                <w:left w:val="none" w:sz="0" w:space="0" w:color="auto"/>
                                <w:bottom w:val="none" w:sz="0" w:space="0" w:color="auto"/>
                                <w:right w:val="none" w:sz="0" w:space="0" w:color="auto"/>
                              </w:divBdr>
                            </w:div>
                          </w:divsChild>
                        </w:div>
                        <w:div w:id="1477145827">
                          <w:marLeft w:val="0"/>
                          <w:marRight w:val="0"/>
                          <w:marTop w:val="0"/>
                          <w:marBottom w:val="0"/>
                          <w:divBdr>
                            <w:top w:val="none" w:sz="0" w:space="0" w:color="auto"/>
                            <w:left w:val="none" w:sz="0" w:space="0" w:color="auto"/>
                            <w:bottom w:val="none" w:sz="0" w:space="0" w:color="auto"/>
                            <w:right w:val="none" w:sz="0" w:space="0" w:color="auto"/>
                          </w:divBdr>
                          <w:divsChild>
                            <w:div w:id="2093355248">
                              <w:marLeft w:val="0"/>
                              <w:marRight w:val="0"/>
                              <w:marTop w:val="0"/>
                              <w:marBottom w:val="0"/>
                              <w:divBdr>
                                <w:top w:val="none" w:sz="0" w:space="0" w:color="auto"/>
                                <w:left w:val="none" w:sz="0" w:space="0" w:color="auto"/>
                                <w:bottom w:val="none" w:sz="0" w:space="0" w:color="auto"/>
                                <w:right w:val="none" w:sz="0" w:space="0" w:color="auto"/>
                              </w:divBdr>
                            </w:div>
                          </w:divsChild>
                        </w:div>
                        <w:div w:id="679164989">
                          <w:marLeft w:val="0"/>
                          <w:marRight w:val="0"/>
                          <w:marTop w:val="0"/>
                          <w:marBottom w:val="0"/>
                          <w:divBdr>
                            <w:top w:val="none" w:sz="0" w:space="0" w:color="auto"/>
                            <w:left w:val="none" w:sz="0" w:space="0" w:color="auto"/>
                            <w:bottom w:val="none" w:sz="0" w:space="0" w:color="auto"/>
                            <w:right w:val="none" w:sz="0" w:space="0" w:color="auto"/>
                          </w:divBdr>
                          <w:divsChild>
                            <w:div w:id="1627157480">
                              <w:marLeft w:val="0"/>
                              <w:marRight w:val="0"/>
                              <w:marTop w:val="0"/>
                              <w:marBottom w:val="0"/>
                              <w:divBdr>
                                <w:top w:val="none" w:sz="0" w:space="0" w:color="auto"/>
                                <w:left w:val="none" w:sz="0" w:space="0" w:color="auto"/>
                                <w:bottom w:val="none" w:sz="0" w:space="0" w:color="auto"/>
                                <w:right w:val="none" w:sz="0" w:space="0" w:color="auto"/>
                              </w:divBdr>
                            </w:div>
                          </w:divsChild>
                        </w:div>
                        <w:div w:id="95516410">
                          <w:marLeft w:val="0"/>
                          <w:marRight w:val="0"/>
                          <w:marTop w:val="0"/>
                          <w:marBottom w:val="0"/>
                          <w:divBdr>
                            <w:top w:val="none" w:sz="0" w:space="0" w:color="auto"/>
                            <w:left w:val="none" w:sz="0" w:space="0" w:color="auto"/>
                            <w:bottom w:val="none" w:sz="0" w:space="0" w:color="auto"/>
                            <w:right w:val="none" w:sz="0" w:space="0" w:color="auto"/>
                          </w:divBdr>
                          <w:divsChild>
                            <w:div w:id="367069685">
                              <w:marLeft w:val="0"/>
                              <w:marRight w:val="0"/>
                              <w:marTop w:val="0"/>
                              <w:marBottom w:val="0"/>
                              <w:divBdr>
                                <w:top w:val="none" w:sz="0" w:space="0" w:color="auto"/>
                                <w:left w:val="none" w:sz="0" w:space="0" w:color="auto"/>
                                <w:bottom w:val="none" w:sz="0" w:space="0" w:color="auto"/>
                                <w:right w:val="none" w:sz="0" w:space="0" w:color="auto"/>
                              </w:divBdr>
                            </w:div>
                          </w:divsChild>
                        </w:div>
                        <w:div w:id="1105929725">
                          <w:marLeft w:val="0"/>
                          <w:marRight w:val="0"/>
                          <w:marTop w:val="0"/>
                          <w:marBottom w:val="0"/>
                          <w:divBdr>
                            <w:top w:val="none" w:sz="0" w:space="0" w:color="auto"/>
                            <w:left w:val="none" w:sz="0" w:space="0" w:color="auto"/>
                            <w:bottom w:val="none" w:sz="0" w:space="0" w:color="auto"/>
                            <w:right w:val="none" w:sz="0" w:space="0" w:color="auto"/>
                          </w:divBdr>
                          <w:divsChild>
                            <w:div w:id="262812200">
                              <w:marLeft w:val="0"/>
                              <w:marRight w:val="0"/>
                              <w:marTop w:val="0"/>
                              <w:marBottom w:val="0"/>
                              <w:divBdr>
                                <w:top w:val="none" w:sz="0" w:space="0" w:color="auto"/>
                                <w:left w:val="none" w:sz="0" w:space="0" w:color="auto"/>
                                <w:bottom w:val="none" w:sz="0" w:space="0" w:color="auto"/>
                                <w:right w:val="none" w:sz="0" w:space="0" w:color="auto"/>
                              </w:divBdr>
                            </w:div>
                          </w:divsChild>
                        </w:div>
                        <w:div w:id="1292907886">
                          <w:marLeft w:val="0"/>
                          <w:marRight w:val="0"/>
                          <w:marTop w:val="0"/>
                          <w:marBottom w:val="0"/>
                          <w:divBdr>
                            <w:top w:val="none" w:sz="0" w:space="0" w:color="auto"/>
                            <w:left w:val="none" w:sz="0" w:space="0" w:color="auto"/>
                            <w:bottom w:val="none" w:sz="0" w:space="0" w:color="auto"/>
                            <w:right w:val="none" w:sz="0" w:space="0" w:color="auto"/>
                          </w:divBdr>
                          <w:divsChild>
                            <w:div w:id="1532959621">
                              <w:marLeft w:val="0"/>
                              <w:marRight w:val="0"/>
                              <w:marTop w:val="0"/>
                              <w:marBottom w:val="0"/>
                              <w:divBdr>
                                <w:top w:val="none" w:sz="0" w:space="0" w:color="auto"/>
                                <w:left w:val="none" w:sz="0" w:space="0" w:color="auto"/>
                                <w:bottom w:val="none" w:sz="0" w:space="0" w:color="auto"/>
                                <w:right w:val="none" w:sz="0" w:space="0" w:color="auto"/>
                              </w:divBdr>
                            </w:div>
                          </w:divsChild>
                        </w:div>
                        <w:div w:id="570971857">
                          <w:marLeft w:val="0"/>
                          <w:marRight w:val="0"/>
                          <w:marTop w:val="0"/>
                          <w:marBottom w:val="0"/>
                          <w:divBdr>
                            <w:top w:val="none" w:sz="0" w:space="0" w:color="auto"/>
                            <w:left w:val="none" w:sz="0" w:space="0" w:color="auto"/>
                            <w:bottom w:val="none" w:sz="0" w:space="0" w:color="auto"/>
                            <w:right w:val="none" w:sz="0" w:space="0" w:color="auto"/>
                          </w:divBdr>
                          <w:divsChild>
                            <w:div w:id="503204326">
                              <w:marLeft w:val="0"/>
                              <w:marRight w:val="0"/>
                              <w:marTop w:val="0"/>
                              <w:marBottom w:val="0"/>
                              <w:divBdr>
                                <w:top w:val="none" w:sz="0" w:space="0" w:color="auto"/>
                                <w:left w:val="none" w:sz="0" w:space="0" w:color="auto"/>
                                <w:bottom w:val="none" w:sz="0" w:space="0" w:color="auto"/>
                                <w:right w:val="none" w:sz="0" w:space="0" w:color="auto"/>
                              </w:divBdr>
                            </w:div>
                          </w:divsChild>
                        </w:div>
                        <w:div w:id="1745761504">
                          <w:marLeft w:val="0"/>
                          <w:marRight w:val="0"/>
                          <w:marTop w:val="0"/>
                          <w:marBottom w:val="0"/>
                          <w:divBdr>
                            <w:top w:val="none" w:sz="0" w:space="0" w:color="auto"/>
                            <w:left w:val="none" w:sz="0" w:space="0" w:color="auto"/>
                            <w:bottom w:val="none" w:sz="0" w:space="0" w:color="auto"/>
                            <w:right w:val="none" w:sz="0" w:space="0" w:color="auto"/>
                          </w:divBdr>
                          <w:divsChild>
                            <w:div w:id="2110465826">
                              <w:marLeft w:val="0"/>
                              <w:marRight w:val="0"/>
                              <w:marTop w:val="0"/>
                              <w:marBottom w:val="0"/>
                              <w:divBdr>
                                <w:top w:val="none" w:sz="0" w:space="0" w:color="auto"/>
                                <w:left w:val="none" w:sz="0" w:space="0" w:color="auto"/>
                                <w:bottom w:val="none" w:sz="0" w:space="0" w:color="auto"/>
                                <w:right w:val="none" w:sz="0" w:space="0" w:color="auto"/>
                              </w:divBdr>
                            </w:div>
                          </w:divsChild>
                        </w:div>
                        <w:div w:id="1567259431">
                          <w:marLeft w:val="0"/>
                          <w:marRight w:val="0"/>
                          <w:marTop w:val="0"/>
                          <w:marBottom w:val="0"/>
                          <w:divBdr>
                            <w:top w:val="none" w:sz="0" w:space="0" w:color="auto"/>
                            <w:left w:val="none" w:sz="0" w:space="0" w:color="auto"/>
                            <w:bottom w:val="none" w:sz="0" w:space="0" w:color="auto"/>
                            <w:right w:val="none" w:sz="0" w:space="0" w:color="auto"/>
                          </w:divBdr>
                          <w:divsChild>
                            <w:div w:id="517353434">
                              <w:marLeft w:val="0"/>
                              <w:marRight w:val="0"/>
                              <w:marTop w:val="0"/>
                              <w:marBottom w:val="0"/>
                              <w:divBdr>
                                <w:top w:val="none" w:sz="0" w:space="0" w:color="auto"/>
                                <w:left w:val="none" w:sz="0" w:space="0" w:color="auto"/>
                                <w:bottom w:val="none" w:sz="0" w:space="0" w:color="auto"/>
                                <w:right w:val="none" w:sz="0" w:space="0" w:color="auto"/>
                              </w:divBdr>
                            </w:div>
                          </w:divsChild>
                        </w:div>
                        <w:div w:id="805508062">
                          <w:marLeft w:val="0"/>
                          <w:marRight w:val="0"/>
                          <w:marTop w:val="0"/>
                          <w:marBottom w:val="0"/>
                          <w:divBdr>
                            <w:top w:val="none" w:sz="0" w:space="0" w:color="auto"/>
                            <w:left w:val="none" w:sz="0" w:space="0" w:color="auto"/>
                            <w:bottom w:val="none" w:sz="0" w:space="0" w:color="auto"/>
                            <w:right w:val="none" w:sz="0" w:space="0" w:color="auto"/>
                          </w:divBdr>
                        </w:div>
                        <w:div w:id="1991205433">
                          <w:marLeft w:val="0"/>
                          <w:marRight w:val="0"/>
                          <w:marTop w:val="0"/>
                          <w:marBottom w:val="0"/>
                          <w:divBdr>
                            <w:top w:val="none" w:sz="0" w:space="0" w:color="auto"/>
                            <w:left w:val="none" w:sz="0" w:space="0" w:color="auto"/>
                            <w:bottom w:val="none" w:sz="0" w:space="0" w:color="auto"/>
                            <w:right w:val="none" w:sz="0" w:space="0" w:color="auto"/>
                          </w:divBdr>
                          <w:divsChild>
                            <w:div w:id="955521022">
                              <w:marLeft w:val="0"/>
                              <w:marRight w:val="0"/>
                              <w:marTop w:val="0"/>
                              <w:marBottom w:val="0"/>
                              <w:divBdr>
                                <w:top w:val="none" w:sz="0" w:space="0" w:color="auto"/>
                                <w:left w:val="none" w:sz="0" w:space="0" w:color="auto"/>
                                <w:bottom w:val="none" w:sz="0" w:space="0" w:color="auto"/>
                                <w:right w:val="none" w:sz="0" w:space="0" w:color="auto"/>
                              </w:divBdr>
                            </w:div>
                            <w:div w:id="15291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971</Words>
  <Characters>5536</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EA</cp:lastModifiedBy>
  <cp:revision>3</cp:revision>
  <dcterms:created xsi:type="dcterms:W3CDTF">2016-01-18T19:02:00Z</dcterms:created>
  <dcterms:modified xsi:type="dcterms:W3CDTF">2016-01-18T19:04:00Z</dcterms:modified>
</cp:coreProperties>
</file>