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C57" w:rsidRPr="00735C57" w:rsidRDefault="00735C57" w:rsidP="00735C57">
      <w:pPr>
        <w:spacing w:after="0"/>
        <w:rPr>
          <w:rFonts w:ascii="Arial" w:eastAsia="Times New Roman" w:hAnsi="Arial" w:cs="Arial"/>
          <w:vanish/>
          <w:sz w:val="16"/>
          <w:szCs w:val="16"/>
          <w:lang w:eastAsia="nl-NL"/>
        </w:rPr>
      </w:pPr>
      <w:r>
        <w:rPr>
          <w:rFonts w:ascii="Times New Roman" w:eastAsia="Times New Roman" w:hAnsi="Times New Roman" w:cs="Times New Roman"/>
          <w:sz w:val="24"/>
          <w:szCs w:val="24"/>
          <w:lang w:eastAsia="nl-NL"/>
        </w:rPr>
        <w:t>R</w:t>
      </w:r>
      <w:r w:rsidRPr="00735C57">
        <w:rPr>
          <w:rFonts w:ascii="Times New Roman" w:eastAsia="Times New Roman" w:hAnsi="Times New Roman" w:cs="Times New Roman"/>
          <w:sz w:val="24"/>
          <w:szCs w:val="24"/>
          <w:lang w:eastAsia="nl-NL"/>
        </w:rPr>
        <w:t xml:space="preserve">equest for expression of interest for selection </w:t>
      </w:r>
      <w:r w:rsidRPr="00735C57">
        <w:rPr>
          <w:rFonts w:ascii="Times New Roman" w:eastAsia="Times New Roman" w:hAnsi="Times New Roman" w:cs="Times New Roman"/>
          <w:b/>
          <w:sz w:val="24"/>
          <w:szCs w:val="24"/>
          <w:lang w:eastAsia="nl-NL"/>
        </w:rPr>
        <w:t># 1189177</w:t>
      </w:r>
    </w:p>
    <w:p w:rsidR="00735C57" w:rsidRDefault="00735C57" w:rsidP="00735C57">
      <w:pPr>
        <w:spacing w:after="0"/>
        <w:rPr>
          <w:rFonts w:ascii="Times New Roman" w:eastAsia="Times New Roman" w:hAnsi="Times New Roman" w:cs="Times New Roman"/>
          <w:sz w:val="24"/>
          <w:szCs w:val="24"/>
          <w:lang w:eastAsia="nl-NL"/>
        </w:rPr>
      </w:pPr>
    </w:p>
    <w:p w:rsidR="00735C57" w:rsidRPr="00735C57" w:rsidRDefault="00735C57" w:rsidP="00735C57">
      <w:pPr>
        <w:spacing w:after="0"/>
        <w:rPr>
          <w:rFonts w:ascii="Times New Roman" w:eastAsia="Times New Roman" w:hAnsi="Times New Roman" w:cs="Times New Roman"/>
          <w:b/>
          <w:sz w:val="24"/>
          <w:szCs w:val="24"/>
          <w:lang w:eastAsia="nl-NL"/>
        </w:rPr>
      </w:pPr>
      <w:r w:rsidRPr="00735C57">
        <w:rPr>
          <w:rFonts w:ascii="Times New Roman" w:eastAsia="Times New Roman" w:hAnsi="Times New Roman" w:cs="Times New Roman"/>
          <w:b/>
          <w:sz w:val="24"/>
          <w:szCs w:val="24"/>
          <w:lang w:eastAsia="nl-NL"/>
        </w:rPr>
        <w:t>Assignment Title</w:t>
      </w:r>
    </w:p>
    <w:p w:rsidR="00735C57" w:rsidRPr="00735C57" w:rsidRDefault="00735C57" w:rsidP="00735C57">
      <w:pPr>
        <w:spacing w:after="0"/>
        <w:rPr>
          <w:rFonts w:ascii="Times New Roman" w:eastAsia="Times New Roman" w:hAnsi="Times New Roman" w:cs="Times New Roman"/>
          <w:sz w:val="24"/>
          <w:szCs w:val="24"/>
          <w:lang w:eastAsia="nl-NL"/>
        </w:rPr>
      </w:pPr>
      <w:bookmarkStart w:id="0" w:name="_GoBack"/>
      <w:r w:rsidRPr="00735C57">
        <w:rPr>
          <w:rFonts w:ascii="Times New Roman" w:eastAsia="Times New Roman" w:hAnsi="Times New Roman" w:cs="Times New Roman"/>
          <w:sz w:val="24"/>
          <w:szCs w:val="24"/>
          <w:lang w:eastAsia="nl-NL"/>
        </w:rPr>
        <w:t>World Bank Urban and Energy Departments Terms of Reference Resource (Energy &amp; Water) Efficiency &amp; Rooftop Solar PV for Schools in Rio de Janeiro</w:t>
      </w:r>
    </w:p>
    <w:bookmarkEnd w:id="0"/>
    <w:p w:rsidR="00735C57" w:rsidRDefault="00735C57" w:rsidP="00735C57">
      <w:pPr>
        <w:spacing w:after="0"/>
        <w:rPr>
          <w:rFonts w:ascii="Times New Roman" w:eastAsia="Times New Roman" w:hAnsi="Times New Roman" w:cs="Times New Roman"/>
          <w:sz w:val="24"/>
          <w:szCs w:val="24"/>
          <w:lang w:eastAsia="nl-NL"/>
        </w:rPr>
      </w:pPr>
    </w:p>
    <w:p w:rsidR="00735C57" w:rsidRPr="00735C57" w:rsidRDefault="00735C57" w:rsidP="00735C57">
      <w:pPr>
        <w:spacing w:after="0"/>
        <w:rPr>
          <w:rFonts w:ascii="Times New Roman" w:eastAsia="Times New Roman" w:hAnsi="Times New Roman" w:cs="Times New Roman"/>
          <w:b/>
          <w:sz w:val="24"/>
          <w:szCs w:val="24"/>
          <w:lang w:eastAsia="nl-NL"/>
        </w:rPr>
      </w:pPr>
      <w:r w:rsidRPr="00735C57">
        <w:rPr>
          <w:rFonts w:ascii="Times New Roman" w:eastAsia="Times New Roman" w:hAnsi="Times New Roman" w:cs="Times New Roman"/>
          <w:b/>
          <w:sz w:val="24"/>
          <w:szCs w:val="24"/>
          <w:lang w:eastAsia="nl-NL"/>
        </w:rPr>
        <w:t>Publication Date</w:t>
      </w:r>
    </w:p>
    <w:p w:rsidR="00735C57" w:rsidRPr="00735C57" w:rsidRDefault="00735C57" w:rsidP="00735C57">
      <w:pPr>
        <w:spacing w:after="0"/>
        <w:rPr>
          <w:rFonts w:ascii="Times New Roman" w:eastAsia="Times New Roman" w:hAnsi="Times New Roman" w:cs="Times New Roman"/>
          <w:sz w:val="24"/>
          <w:szCs w:val="24"/>
          <w:lang w:eastAsia="nl-NL"/>
        </w:rPr>
      </w:pPr>
      <w:r w:rsidRPr="00735C57">
        <w:rPr>
          <w:rFonts w:ascii="Times New Roman" w:eastAsia="Times New Roman" w:hAnsi="Times New Roman" w:cs="Times New Roman"/>
          <w:sz w:val="24"/>
          <w:szCs w:val="24"/>
          <w:lang w:eastAsia="nl-NL"/>
        </w:rPr>
        <w:t>14-Jun-2015</w:t>
      </w:r>
    </w:p>
    <w:p w:rsidR="00735C57" w:rsidRDefault="00735C57" w:rsidP="00735C57">
      <w:pPr>
        <w:spacing w:after="0"/>
        <w:rPr>
          <w:rFonts w:ascii="Times New Roman" w:eastAsia="Times New Roman" w:hAnsi="Times New Roman" w:cs="Times New Roman"/>
          <w:sz w:val="24"/>
          <w:szCs w:val="24"/>
          <w:lang w:eastAsia="nl-NL"/>
        </w:rPr>
      </w:pPr>
    </w:p>
    <w:p w:rsidR="00735C57" w:rsidRPr="00735C57" w:rsidRDefault="00735C57" w:rsidP="00735C57">
      <w:pPr>
        <w:spacing w:after="0"/>
        <w:rPr>
          <w:rFonts w:ascii="Times New Roman" w:eastAsia="Times New Roman" w:hAnsi="Times New Roman" w:cs="Times New Roman"/>
          <w:b/>
          <w:sz w:val="24"/>
          <w:szCs w:val="24"/>
          <w:lang w:eastAsia="nl-NL"/>
        </w:rPr>
      </w:pPr>
      <w:r w:rsidRPr="00735C57">
        <w:rPr>
          <w:rFonts w:ascii="Times New Roman" w:eastAsia="Times New Roman" w:hAnsi="Times New Roman" w:cs="Times New Roman"/>
          <w:b/>
          <w:sz w:val="24"/>
          <w:szCs w:val="24"/>
          <w:lang w:eastAsia="nl-NL"/>
        </w:rPr>
        <w:t>Expression of Interest Deadline</w:t>
      </w:r>
    </w:p>
    <w:p w:rsidR="00735C57" w:rsidRPr="00735C57" w:rsidRDefault="00735C57" w:rsidP="00735C57">
      <w:pPr>
        <w:spacing w:after="0"/>
        <w:rPr>
          <w:rFonts w:ascii="Times New Roman" w:eastAsia="Times New Roman" w:hAnsi="Times New Roman" w:cs="Times New Roman"/>
          <w:sz w:val="24"/>
          <w:szCs w:val="24"/>
          <w:lang w:eastAsia="nl-NL"/>
        </w:rPr>
      </w:pPr>
      <w:r w:rsidRPr="00735C57">
        <w:rPr>
          <w:rFonts w:ascii="Times New Roman" w:eastAsia="Times New Roman" w:hAnsi="Times New Roman" w:cs="Times New Roman"/>
          <w:sz w:val="24"/>
          <w:szCs w:val="24"/>
          <w:lang w:eastAsia="nl-NL"/>
        </w:rPr>
        <w:t>30-Jun-2015 at 11:59:59 PM (EST)</w:t>
      </w:r>
    </w:p>
    <w:p w:rsidR="00735C57" w:rsidRPr="00735C57" w:rsidRDefault="00735C57" w:rsidP="00735C57">
      <w:pPr>
        <w:spacing w:after="0"/>
        <w:rPr>
          <w:rFonts w:ascii="Times New Roman" w:eastAsia="Times New Roman" w:hAnsi="Times New Roman" w:cs="Times New Roman"/>
          <w:b/>
          <w:sz w:val="24"/>
          <w:szCs w:val="24"/>
          <w:lang w:eastAsia="nl-NL"/>
        </w:rPr>
      </w:pPr>
    </w:p>
    <w:p w:rsidR="00735C57" w:rsidRPr="00735C57" w:rsidRDefault="00735C57" w:rsidP="00735C57">
      <w:pPr>
        <w:spacing w:after="0"/>
        <w:rPr>
          <w:rFonts w:ascii="Times New Roman" w:eastAsia="Times New Roman" w:hAnsi="Times New Roman" w:cs="Times New Roman"/>
          <w:b/>
          <w:sz w:val="24"/>
          <w:szCs w:val="24"/>
          <w:lang w:eastAsia="nl-NL"/>
        </w:rPr>
      </w:pPr>
      <w:r w:rsidRPr="00735C57">
        <w:rPr>
          <w:rFonts w:ascii="Times New Roman" w:eastAsia="Times New Roman" w:hAnsi="Times New Roman" w:cs="Times New Roman"/>
          <w:b/>
          <w:sz w:val="24"/>
          <w:szCs w:val="24"/>
          <w:lang w:eastAsia="nl-NL"/>
        </w:rPr>
        <w:t>Language of Notice</w:t>
      </w:r>
    </w:p>
    <w:p w:rsidR="00735C57" w:rsidRPr="00735C57" w:rsidRDefault="00735C57" w:rsidP="00735C57">
      <w:pPr>
        <w:spacing w:after="0"/>
        <w:rPr>
          <w:rFonts w:ascii="Times New Roman" w:eastAsia="Times New Roman" w:hAnsi="Times New Roman" w:cs="Times New Roman"/>
          <w:sz w:val="24"/>
          <w:szCs w:val="24"/>
          <w:lang w:val="nl-NL" w:eastAsia="nl-NL"/>
        </w:rPr>
      </w:pPr>
      <w:r w:rsidRPr="00735C57">
        <w:rPr>
          <w:rFonts w:ascii="Times New Roman" w:eastAsia="Times New Roman" w:hAnsi="Times New Roman" w:cs="Times New Roman"/>
          <w:sz w:val="24"/>
          <w:szCs w:val="24"/>
          <w:lang w:val="nl-NL" w:eastAsia="nl-NL"/>
        </w:rPr>
        <w:t>English</w:t>
      </w:r>
    </w:p>
    <w:p w:rsidR="00735C57" w:rsidRDefault="00735C57" w:rsidP="00735C57">
      <w:pPr>
        <w:spacing w:after="0"/>
        <w:rPr>
          <w:rFonts w:ascii="Times New Roman" w:eastAsia="Times New Roman" w:hAnsi="Times New Roman" w:cs="Times New Roman"/>
          <w:sz w:val="24"/>
          <w:szCs w:val="24"/>
          <w:lang w:val="nl-NL" w:eastAsia="nl-NL"/>
        </w:rPr>
      </w:pPr>
    </w:p>
    <w:p w:rsidR="00735C57" w:rsidRPr="00735C57" w:rsidRDefault="00735C57" w:rsidP="00735C57">
      <w:pPr>
        <w:spacing w:after="0"/>
        <w:rPr>
          <w:rFonts w:ascii="Times New Roman" w:eastAsia="Times New Roman" w:hAnsi="Times New Roman" w:cs="Times New Roman"/>
          <w:b/>
          <w:sz w:val="24"/>
          <w:szCs w:val="24"/>
          <w:lang w:val="nl-NL" w:eastAsia="nl-NL"/>
        </w:rPr>
      </w:pPr>
      <w:r w:rsidRPr="00735C57">
        <w:rPr>
          <w:rFonts w:ascii="Times New Roman" w:eastAsia="Times New Roman" w:hAnsi="Times New Roman" w:cs="Times New Roman"/>
          <w:b/>
          <w:sz w:val="24"/>
          <w:szCs w:val="24"/>
          <w:lang w:val="nl-NL" w:eastAsia="nl-NL"/>
        </w:rPr>
        <w:t>Assignment Country</w:t>
      </w:r>
    </w:p>
    <w:p w:rsidR="00735C57" w:rsidRPr="00735C57" w:rsidRDefault="00735C57" w:rsidP="00735C57">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735C57">
        <w:rPr>
          <w:rFonts w:ascii="Times New Roman" w:eastAsia="Times New Roman" w:hAnsi="Times New Roman" w:cs="Times New Roman"/>
          <w:sz w:val="24"/>
          <w:szCs w:val="24"/>
          <w:lang w:val="nl-NL" w:eastAsia="nl-NL"/>
        </w:rPr>
        <w:t>BR - Brazil</w:t>
      </w:r>
    </w:p>
    <w:p w:rsidR="00735C57" w:rsidRPr="00735C57" w:rsidRDefault="00735C57" w:rsidP="00735C57">
      <w:pPr>
        <w:spacing w:after="0"/>
        <w:rPr>
          <w:rFonts w:ascii="Times New Roman" w:eastAsia="Times New Roman" w:hAnsi="Times New Roman" w:cs="Times New Roman"/>
          <w:b/>
          <w:sz w:val="24"/>
          <w:szCs w:val="24"/>
          <w:lang w:val="nl-NL" w:eastAsia="nl-NL"/>
        </w:rPr>
      </w:pPr>
      <w:r w:rsidRPr="00735C57">
        <w:rPr>
          <w:rFonts w:ascii="Times New Roman" w:eastAsia="Times New Roman" w:hAnsi="Times New Roman" w:cs="Times New Roman"/>
          <w:b/>
          <w:sz w:val="24"/>
          <w:szCs w:val="24"/>
          <w:lang w:val="nl-NL" w:eastAsia="nl-NL"/>
        </w:rPr>
        <w:t>Funding Sources</w:t>
      </w:r>
    </w:p>
    <w:p w:rsidR="00735C57" w:rsidRPr="00735C57" w:rsidRDefault="00735C57" w:rsidP="00735C57">
      <w:pPr>
        <w:spacing w:after="0"/>
        <w:rPr>
          <w:rFonts w:ascii="Times New Roman" w:eastAsia="Times New Roman" w:hAnsi="Times New Roman" w:cs="Times New Roman"/>
          <w:sz w:val="24"/>
          <w:szCs w:val="24"/>
          <w:lang w:eastAsia="nl-NL"/>
        </w:rPr>
      </w:pPr>
      <w:r w:rsidRPr="00735C57">
        <w:rPr>
          <w:rFonts w:ascii="Times New Roman" w:eastAsia="Times New Roman" w:hAnsi="Times New Roman" w:cs="Times New Roman"/>
          <w:sz w:val="24"/>
          <w:szCs w:val="24"/>
          <w:lang w:eastAsia="nl-NL"/>
        </w:rPr>
        <w:t xml:space="preserve">The World Bank intends to finance the assignment/services under Trust Funds: </w:t>
      </w:r>
    </w:p>
    <w:p w:rsidR="00735C57" w:rsidRPr="00735C57" w:rsidRDefault="00735C57" w:rsidP="00735C57">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735C57">
        <w:rPr>
          <w:rFonts w:ascii="Times New Roman" w:eastAsia="Times New Roman" w:hAnsi="Times New Roman" w:cs="Times New Roman"/>
          <w:sz w:val="24"/>
          <w:szCs w:val="24"/>
          <w:lang w:val="nl-NL" w:eastAsia="nl-NL"/>
        </w:rPr>
        <w:t>BB - BANK BUDGET</w:t>
      </w:r>
    </w:p>
    <w:p w:rsidR="00735C57" w:rsidRPr="00735C57" w:rsidRDefault="00735C57" w:rsidP="00735C57">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735C57">
        <w:rPr>
          <w:rFonts w:ascii="Times New Roman" w:eastAsia="Times New Roman" w:hAnsi="Times New Roman" w:cs="Times New Roman"/>
          <w:sz w:val="24"/>
          <w:szCs w:val="24"/>
          <w:lang w:eastAsia="nl-NL"/>
        </w:rPr>
        <w:t>TF018404 - Brazil Energy Efficient Cities Program</w:t>
      </w:r>
    </w:p>
    <w:p w:rsidR="00735C57" w:rsidRPr="00735C57" w:rsidRDefault="00735C57" w:rsidP="00735C57">
      <w:pPr>
        <w:spacing w:after="0"/>
        <w:rPr>
          <w:rFonts w:ascii="Times New Roman" w:eastAsia="Times New Roman" w:hAnsi="Times New Roman" w:cs="Times New Roman"/>
          <w:b/>
          <w:sz w:val="24"/>
          <w:szCs w:val="24"/>
          <w:lang w:eastAsia="nl-NL"/>
        </w:rPr>
      </w:pPr>
      <w:r w:rsidRPr="00735C57">
        <w:rPr>
          <w:rFonts w:ascii="Times New Roman" w:eastAsia="Times New Roman" w:hAnsi="Times New Roman" w:cs="Times New Roman"/>
          <w:b/>
          <w:sz w:val="24"/>
          <w:szCs w:val="24"/>
          <w:lang w:eastAsia="nl-NL"/>
        </w:rPr>
        <w:t>Individual/Firm</w:t>
      </w:r>
    </w:p>
    <w:p w:rsidR="00735C57" w:rsidRPr="00735C57" w:rsidRDefault="00735C57" w:rsidP="00735C57">
      <w:pPr>
        <w:spacing w:after="0"/>
        <w:rPr>
          <w:rFonts w:ascii="Times New Roman" w:eastAsia="Times New Roman" w:hAnsi="Times New Roman" w:cs="Times New Roman"/>
          <w:sz w:val="24"/>
          <w:szCs w:val="24"/>
          <w:lang w:eastAsia="nl-NL"/>
        </w:rPr>
      </w:pPr>
      <w:r w:rsidRPr="00735C57">
        <w:rPr>
          <w:rFonts w:ascii="Times New Roman" w:eastAsia="Times New Roman" w:hAnsi="Times New Roman" w:cs="Times New Roman"/>
          <w:sz w:val="24"/>
          <w:szCs w:val="24"/>
          <w:lang w:eastAsia="nl-NL"/>
        </w:rPr>
        <w:t xml:space="preserve">The consultant will be a firm. </w:t>
      </w:r>
    </w:p>
    <w:p w:rsidR="00735C57" w:rsidRDefault="00735C57" w:rsidP="00735C57">
      <w:pPr>
        <w:spacing w:after="0"/>
        <w:rPr>
          <w:rFonts w:ascii="Times New Roman" w:eastAsia="Times New Roman" w:hAnsi="Times New Roman" w:cs="Times New Roman"/>
          <w:sz w:val="24"/>
          <w:szCs w:val="24"/>
          <w:lang w:val="nl-NL" w:eastAsia="nl-NL"/>
        </w:rPr>
      </w:pPr>
    </w:p>
    <w:p w:rsidR="00735C57" w:rsidRPr="00735C57" w:rsidRDefault="00735C57" w:rsidP="00735C57">
      <w:pPr>
        <w:spacing w:after="0"/>
        <w:rPr>
          <w:rFonts w:ascii="Times New Roman" w:eastAsia="Times New Roman" w:hAnsi="Times New Roman" w:cs="Times New Roman"/>
          <w:b/>
          <w:sz w:val="24"/>
          <w:szCs w:val="24"/>
          <w:lang w:val="nl-NL" w:eastAsia="nl-NL"/>
        </w:rPr>
      </w:pPr>
      <w:r w:rsidRPr="00735C57">
        <w:rPr>
          <w:rFonts w:ascii="Times New Roman" w:eastAsia="Times New Roman" w:hAnsi="Times New Roman" w:cs="Times New Roman"/>
          <w:b/>
          <w:sz w:val="24"/>
          <w:szCs w:val="24"/>
          <w:lang w:val="nl-NL" w:eastAsia="nl-NL"/>
        </w:rPr>
        <w:t xml:space="preserve">Assignment Description </w:t>
      </w:r>
    </w:p>
    <w:p w:rsidR="00735C57" w:rsidRPr="00735C57" w:rsidRDefault="00735C57" w:rsidP="00735C57">
      <w:pPr>
        <w:spacing w:after="0"/>
        <w:rPr>
          <w:rFonts w:ascii="Times New Roman" w:eastAsia="Times New Roman" w:hAnsi="Times New Roman" w:cs="Times New Roman"/>
          <w:sz w:val="24"/>
          <w:szCs w:val="24"/>
          <w:lang w:eastAsia="nl-NL"/>
        </w:rPr>
      </w:pPr>
      <w:r w:rsidRPr="00735C57">
        <w:rPr>
          <w:rFonts w:ascii="Times New Roman" w:eastAsia="Times New Roman" w:hAnsi="Times New Roman" w:cs="Times New Roman"/>
          <w:sz w:val="24"/>
          <w:szCs w:val="24"/>
          <w:lang w:eastAsia="nl-NL"/>
        </w:rPr>
        <w:t>BACKGROUND</w:t>
      </w:r>
      <w:r w:rsidRPr="00735C57">
        <w:rPr>
          <w:rFonts w:ascii="Times New Roman" w:eastAsia="Times New Roman" w:hAnsi="Times New Roman" w:cs="Times New Roman"/>
          <w:sz w:val="24"/>
          <w:szCs w:val="24"/>
          <w:lang w:eastAsia="nl-NL"/>
        </w:rPr>
        <w:br/>
        <w:t>Major cities in Brazil have been heavily affected by the recent droughts which have resulted in increasing electricity prices and water shortages in selected cities. For instance, the price of electricity in Rio de Janeiro rose by 48% from R$361.1 to 534.3 per MWh since January. As a result, the Municipality of Rio de Janeiro reached out to the World Bank to help advance the resource efficiency agenda in municipal public buildings. Mayor Paes also passed a decree (DECRETO RIO Nº 39848 see Annex I) on 16 March 2015 which requires municipal secretariats to maintain the same energy bill as in 2014 (inflation adjusted) or pay back twice the cost above 2014s cost to the municipal treasury. This consultation builds on earlier work, which identified the sector as having significant energy efficiency potential, to accomplish the following:</w:t>
      </w:r>
      <w:r w:rsidRPr="00735C57">
        <w:rPr>
          <w:rFonts w:ascii="Times New Roman" w:eastAsia="Times New Roman" w:hAnsi="Times New Roman" w:cs="Times New Roman"/>
          <w:sz w:val="24"/>
          <w:szCs w:val="24"/>
          <w:lang w:eastAsia="nl-NL"/>
        </w:rPr>
        <w:br/>
        <w:t>1. Detailed energy and water efficiency audits in a sample of school buildings</w:t>
      </w:r>
      <w:r w:rsidRPr="00735C57">
        <w:rPr>
          <w:rFonts w:ascii="Times New Roman" w:eastAsia="Times New Roman" w:hAnsi="Times New Roman" w:cs="Times New Roman"/>
          <w:sz w:val="24"/>
          <w:szCs w:val="24"/>
          <w:lang w:eastAsia="nl-NL"/>
        </w:rPr>
        <w:br/>
        <w:t>2. Pre-feasibility studies for retrofits in the sample of schools including cost and benefit analysis</w:t>
      </w:r>
      <w:r w:rsidRPr="00735C57">
        <w:rPr>
          <w:rFonts w:ascii="Times New Roman" w:eastAsia="Times New Roman" w:hAnsi="Times New Roman" w:cs="Times New Roman"/>
          <w:sz w:val="24"/>
          <w:szCs w:val="24"/>
          <w:lang w:eastAsia="nl-NL"/>
        </w:rPr>
        <w:br/>
        <w:t>3. An analysis of rooftop solar potential</w:t>
      </w:r>
      <w:r w:rsidRPr="00735C57">
        <w:rPr>
          <w:rFonts w:ascii="Times New Roman" w:eastAsia="Times New Roman" w:hAnsi="Times New Roman" w:cs="Times New Roman"/>
          <w:sz w:val="24"/>
          <w:szCs w:val="24"/>
          <w:lang w:eastAsia="nl-NL"/>
        </w:rPr>
        <w:br/>
        <w:t>4. Pre-feasibility studies for roof-top solar PV generation</w:t>
      </w:r>
      <w:r w:rsidRPr="00735C57">
        <w:rPr>
          <w:rFonts w:ascii="Times New Roman" w:eastAsia="Times New Roman" w:hAnsi="Times New Roman" w:cs="Times New Roman"/>
          <w:sz w:val="24"/>
          <w:szCs w:val="24"/>
          <w:lang w:eastAsia="nl-NL"/>
        </w:rPr>
        <w:br/>
        <w:t>5. Providing a revolving retrofits plan taking into account the need for lower capital investments while minimizing the amount of time it takes to retrofit all schools.</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lastRenderedPageBreak/>
        <w:t>Rio de Janeiro has 1457 municipal schools (see Annex II for breakdown of these buildings. The consultants are required to sample 20 representative schools which will enable them to model/estimate potential throughout all schools in Rio de Janeiro.</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SCOPE OF WORK AND ACTIVITIES TO BE DONE:</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I. Detailed resource efficiency audits (30%)</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1. Review documentation of buildings work already done by the World Bank, IDB, UFRJ-PPE, and others in Rio de Janeiro.</w:t>
      </w:r>
      <w:r w:rsidRPr="00735C57">
        <w:rPr>
          <w:rFonts w:ascii="Times New Roman" w:eastAsia="Times New Roman" w:hAnsi="Times New Roman" w:cs="Times New Roman"/>
          <w:sz w:val="24"/>
          <w:szCs w:val="24"/>
          <w:lang w:eastAsia="nl-NL"/>
        </w:rPr>
        <w:br/>
        <w:t>2. Sample schools</w:t>
      </w:r>
      <w:r w:rsidRPr="00735C57">
        <w:rPr>
          <w:rFonts w:ascii="Times New Roman" w:eastAsia="Times New Roman" w:hAnsi="Times New Roman" w:cs="Times New Roman"/>
          <w:sz w:val="24"/>
          <w:szCs w:val="24"/>
          <w:lang w:eastAsia="nl-NL"/>
        </w:rPr>
        <w:br/>
        <w:t xml:space="preserve">a. From the pool of schools in the municipality of Rio de Janeiro, select a representative sample of 20 schools where the consultants will conduct detailed audits and assessment of rooftop solar PV potential. </w:t>
      </w:r>
      <w:r w:rsidRPr="00735C57">
        <w:rPr>
          <w:rFonts w:ascii="Times New Roman" w:eastAsia="Times New Roman" w:hAnsi="Times New Roman" w:cs="Times New Roman"/>
          <w:sz w:val="24"/>
          <w:szCs w:val="24"/>
          <w:lang w:eastAsia="nl-NL"/>
        </w:rPr>
        <w:br/>
        <w:t>b. This sampling should take into account the fact that investments in the buildings will not be done at the same time. Politically visible schools with significant resource efficiency and solar PV potential should be considered early in the program as they represent an opportunity to demonstrate results for a revolving buildings resource efficiency retrofit and rooftop solar PV program. Thus the sample should take into account geography, size, highest resource (water and energy) use, greatest potential PV and political visibility of the schools.</w:t>
      </w:r>
      <w:r w:rsidRPr="00735C57">
        <w:rPr>
          <w:rFonts w:ascii="Times New Roman" w:eastAsia="Times New Roman" w:hAnsi="Times New Roman" w:cs="Times New Roman"/>
          <w:sz w:val="24"/>
          <w:szCs w:val="24"/>
          <w:lang w:eastAsia="nl-NL"/>
        </w:rPr>
        <w:br/>
        <w:t>c. Obtain concurrence from the municipality on the set of schools to be audited, and have solar rooftop PV assessment done first</w:t>
      </w:r>
      <w:r w:rsidRPr="00735C57">
        <w:rPr>
          <w:rFonts w:ascii="Times New Roman" w:eastAsia="Times New Roman" w:hAnsi="Times New Roman" w:cs="Times New Roman"/>
          <w:sz w:val="24"/>
          <w:szCs w:val="24"/>
          <w:lang w:eastAsia="nl-NL"/>
        </w:rPr>
        <w:br/>
        <w:t>3. Conduct resource (energy and water) efficiency audits in the sampled buildings</w:t>
      </w:r>
      <w:r w:rsidRPr="00735C57">
        <w:rPr>
          <w:rFonts w:ascii="Times New Roman" w:eastAsia="Times New Roman" w:hAnsi="Times New Roman" w:cs="Times New Roman"/>
          <w:sz w:val="24"/>
          <w:szCs w:val="24"/>
          <w:lang w:eastAsia="nl-NL"/>
        </w:rPr>
        <w:br/>
        <w:t>a. Conduct investment grade resource efficiency audits. This should include all electricity consuming equipment (e.g. bulbs, AC units, fans, elevators etc), and their electricity consumption, building envelope as there maybe cost effective measures such as roof insulation, white roofs, shading etc</w:t>
      </w:r>
      <w:r w:rsidRPr="00735C57">
        <w:rPr>
          <w:rFonts w:ascii="Times New Roman" w:eastAsia="Times New Roman" w:hAnsi="Times New Roman" w:cs="Times New Roman"/>
          <w:sz w:val="24"/>
          <w:szCs w:val="24"/>
          <w:lang w:eastAsia="nl-NL"/>
        </w:rPr>
        <w:br/>
        <w:t>b. Report the annual baseline water and energy use and financial expenditure in the buildings studied. This should include monthly peak loads; water and energy tariffs, and monthly bills for the past three (3) years. Please provide information on current comfort levels such as the amount of lighting, cooling etc currently available, whether it meets national/international standards or not</w:t>
      </w:r>
      <w:r w:rsidRPr="00735C57">
        <w:rPr>
          <w:rFonts w:ascii="Times New Roman" w:eastAsia="Times New Roman" w:hAnsi="Times New Roman" w:cs="Times New Roman"/>
          <w:sz w:val="24"/>
          <w:szCs w:val="24"/>
          <w:lang w:eastAsia="nl-NL"/>
        </w:rPr>
        <w:br/>
        <w:t>4. Assess menu of energy efficiency and water efficiency measures. Please provide a full list of measures with financial payback periods less than 8 years. Recommend a couple of technically appropriate intervention packages for retrofits of the schools. Please include global examples to substantiate your recommendations.</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II. Pre-feasibility studies for resource efficiency retrofits (30%)</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a. Conduct pre-feasibility studies for the interventions identified in the sample of schools. This should only focus on interventions agreed upon with the municipality and the World Bank. The analysis should include:</w:t>
      </w:r>
      <w:r w:rsidRPr="00735C57">
        <w:rPr>
          <w:rFonts w:ascii="Times New Roman" w:eastAsia="Times New Roman" w:hAnsi="Times New Roman" w:cs="Times New Roman"/>
          <w:sz w:val="24"/>
          <w:szCs w:val="24"/>
          <w:lang w:eastAsia="nl-NL"/>
        </w:rPr>
        <w:br/>
        <w:t>i. Specification of the measures, and measure packages as agreed with the Municipality and the World Bank</w:t>
      </w:r>
      <w:r w:rsidRPr="00735C57">
        <w:rPr>
          <w:rFonts w:ascii="Times New Roman" w:eastAsia="Times New Roman" w:hAnsi="Times New Roman" w:cs="Times New Roman"/>
          <w:sz w:val="24"/>
          <w:szCs w:val="24"/>
          <w:lang w:eastAsia="nl-NL"/>
        </w:rPr>
        <w:br/>
        <w:t>ii. Cost of the interventions</w:t>
      </w:r>
      <w:r w:rsidRPr="00735C57">
        <w:rPr>
          <w:rFonts w:ascii="Times New Roman" w:eastAsia="Times New Roman" w:hAnsi="Times New Roman" w:cs="Times New Roman"/>
          <w:sz w:val="24"/>
          <w:szCs w:val="24"/>
          <w:lang w:eastAsia="nl-NL"/>
        </w:rPr>
        <w:br/>
        <w:t>iii. Resource (water and energy) savings associated with the measures</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lastRenderedPageBreak/>
        <w:t>iv. Financial savings from the measures</w:t>
      </w:r>
      <w:r w:rsidRPr="00735C57">
        <w:rPr>
          <w:rFonts w:ascii="Times New Roman" w:eastAsia="Times New Roman" w:hAnsi="Times New Roman" w:cs="Times New Roman"/>
          <w:sz w:val="24"/>
          <w:szCs w:val="24"/>
          <w:lang w:eastAsia="nl-NL"/>
        </w:rPr>
        <w:br/>
        <w:t>v. Payback periods of the interventions</w:t>
      </w:r>
      <w:r w:rsidRPr="00735C57">
        <w:rPr>
          <w:rFonts w:ascii="Times New Roman" w:eastAsia="Times New Roman" w:hAnsi="Times New Roman" w:cs="Times New Roman"/>
          <w:sz w:val="24"/>
          <w:szCs w:val="24"/>
          <w:lang w:eastAsia="nl-NL"/>
        </w:rPr>
        <w:br/>
        <w:t>vi. Internal rate of return of the measures</w:t>
      </w:r>
      <w:r w:rsidRPr="00735C57">
        <w:rPr>
          <w:rFonts w:ascii="Times New Roman" w:eastAsia="Times New Roman" w:hAnsi="Times New Roman" w:cs="Times New Roman"/>
          <w:sz w:val="24"/>
          <w:szCs w:val="24"/>
          <w:lang w:eastAsia="nl-NL"/>
        </w:rPr>
        <w:br/>
        <w:t>b. Extrapolate/model the results to estimate the retrofit costs and benefits for the entire suite of municipal schools in Rio de Janeiro. As an estimation, this should include some uncertainty analysis</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III. Pre-feasibility studies for distributed solar PV generation (30%)</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a. Identify possible rooftops for solar photovoltaic installations as distributed generation in the same sample of 20 schools</w:t>
      </w:r>
      <w:r w:rsidRPr="00735C57">
        <w:rPr>
          <w:rFonts w:ascii="Times New Roman" w:eastAsia="Times New Roman" w:hAnsi="Times New Roman" w:cs="Times New Roman"/>
          <w:sz w:val="24"/>
          <w:szCs w:val="24"/>
          <w:lang w:eastAsia="nl-NL"/>
        </w:rPr>
        <w:br/>
        <w:t>b. Measure the area (in square meters) of the available space for solar PV installations, distance to the grid, legal and physical accessibility, and strength of the roofs. Identify possible connection point as supported by the local utility, Light</w:t>
      </w:r>
      <w:r w:rsidRPr="00735C57">
        <w:rPr>
          <w:rFonts w:ascii="Times New Roman" w:eastAsia="Times New Roman" w:hAnsi="Times New Roman" w:cs="Times New Roman"/>
          <w:sz w:val="24"/>
          <w:szCs w:val="24"/>
          <w:lang w:eastAsia="nl-NL"/>
        </w:rPr>
        <w:br/>
        <w:t>c. Estimate solar PV generation capacity from the selected areas, and present results by building and by school</w:t>
      </w:r>
      <w:r w:rsidRPr="00735C57">
        <w:rPr>
          <w:rFonts w:ascii="Times New Roman" w:eastAsia="Times New Roman" w:hAnsi="Times New Roman" w:cs="Times New Roman"/>
          <w:sz w:val="24"/>
          <w:szCs w:val="24"/>
          <w:lang w:eastAsia="nl-NL"/>
        </w:rPr>
        <w:br/>
        <w:t>d. Prepare a technical specifications report covering all components for the rooftop solar PV installations. This should include system component requirements e.g. solar panels, support structures, cabling etc; wheeling and grid connectivity requirements; potential risks and mitigation measures; installation procedures; component pricing guidelines; guidelines on environmental and social aspects of the system; and list technical criteria governing project performance monitoring.</w:t>
      </w:r>
      <w:r w:rsidRPr="00735C57">
        <w:rPr>
          <w:rFonts w:ascii="Times New Roman" w:eastAsia="Times New Roman" w:hAnsi="Times New Roman" w:cs="Times New Roman"/>
          <w:sz w:val="24"/>
          <w:szCs w:val="24"/>
          <w:lang w:eastAsia="nl-NL"/>
        </w:rPr>
        <w:br/>
        <w:t>e. Conduct cost and benefit analysis of the solar PV installations. This should include any capital subsidies or feed in tariffs (FIT) available.</w:t>
      </w:r>
      <w:r w:rsidRPr="00735C57">
        <w:rPr>
          <w:rFonts w:ascii="Times New Roman" w:eastAsia="Times New Roman" w:hAnsi="Times New Roman" w:cs="Times New Roman"/>
          <w:sz w:val="24"/>
          <w:szCs w:val="24"/>
          <w:lang w:eastAsia="nl-NL"/>
        </w:rPr>
        <w:br/>
        <w:t>f. Identify technical approvals required for successful project implementation</w:t>
      </w:r>
      <w:r w:rsidRPr="00735C57">
        <w:rPr>
          <w:rFonts w:ascii="Times New Roman" w:eastAsia="Times New Roman" w:hAnsi="Times New Roman" w:cs="Times New Roman"/>
          <w:sz w:val="24"/>
          <w:szCs w:val="24"/>
          <w:lang w:eastAsia="nl-NL"/>
        </w:rPr>
        <w:br/>
        <w:t>g. Based on conversation with the off takers and regulators report on the feasibility and legality of selling excess electricity to the grid</w:t>
      </w:r>
      <w:r w:rsidRPr="00735C57">
        <w:rPr>
          <w:rFonts w:ascii="Times New Roman" w:eastAsia="Times New Roman" w:hAnsi="Times New Roman" w:cs="Times New Roman"/>
          <w:sz w:val="24"/>
          <w:szCs w:val="24"/>
          <w:lang w:eastAsia="nl-NL"/>
        </w:rPr>
        <w:br/>
        <w:t>h. Illustrate on the map for each school (1) dimension and location of available space for solar installation, (2) placement and orientation of solar PV panels, and (3) estimated solar generation capacity.</w:t>
      </w:r>
      <w:r w:rsidRPr="00735C57">
        <w:rPr>
          <w:rFonts w:ascii="Times New Roman" w:eastAsia="Times New Roman" w:hAnsi="Times New Roman" w:cs="Times New Roman"/>
          <w:sz w:val="24"/>
          <w:szCs w:val="24"/>
          <w:lang w:eastAsia="nl-NL"/>
        </w:rPr>
        <w:br/>
        <w:t>i. Extrapolate the results to estimate the generation capacity, costs and benefits for the entire suite of municipal schools. As an estimation, this should include some sensitivity analysis.</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IV. Revolving retrofits plan (10%)</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1. Asses the best ways to get the investments and retrofits made. This should consider:</w:t>
      </w:r>
      <w:r w:rsidRPr="00735C57">
        <w:rPr>
          <w:rFonts w:ascii="Times New Roman" w:eastAsia="Times New Roman" w:hAnsi="Times New Roman" w:cs="Times New Roman"/>
          <w:sz w:val="24"/>
          <w:szCs w:val="24"/>
          <w:lang w:eastAsia="nl-NL"/>
        </w:rPr>
        <w:br/>
        <w:t>a. Institutional setup of schools management within the municipality</w:t>
      </w:r>
      <w:r w:rsidRPr="00735C57">
        <w:rPr>
          <w:rFonts w:ascii="Times New Roman" w:eastAsia="Times New Roman" w:hAnsi="Times New Roman" w:cs="Times New Roman"/>
          <w:sz w:val="24"/>
          <w:szCs w:val="24"/>
          <w:lang w:eastAsia="nl-NL"/>
        </w:rPr>
        <w:br/>
        <w:t>b. Incentives of the authorities in charge of the schools to sustain the investments</w:t>
      </w:r>
      <w:r w:rsidRPr="00735C57">
        <w:rPr>
          <w:rFonts w:ascii="Times New Roman" w:eastAsia="Times New Roman" w:hAnsi="Times New Roman" w:cs="Times New Roman"/>
          <w:sz w:val="24"/>
          <w:szCs w:val="24"/>
          <w:lang w:eastAsia="nl-NL"/>
        </w:rPr>
        <w:br/>
        <w:t xml:space="preserve">a. Tranches of bankable investments. This would consist of the right size investments, yield sufficient returns to fund the next set of investment around the municipality, while minimizing cost and time needed to retrofit and invest in all schools </w:t>
      </w:r>
      <w:r w:rsidRPr="00735C57">
        <w:rPr>
          <w:rFonts w:ascii="Times New Roman" w:eastAsia="Times New Roman" w:hAnsi="Times New Roman" w:cs="Times New Roman"/>
          <w:sz w:val="24"/>
          <w:szCs w:val="24"/>
          <w:lang w:eastAsia="nl-NL"/>
        </w:rPr>
        <w:br/>
        <w:t>b. Propose the order of retrofitting the buildings considering the visibility of the interventions</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Firm Qualifications</w:t>
      </w:r>
      <w:r w:rsidRPr="00735C57">
        <w:rPr>
          <w:rFonts w:ascii="Times New Roman" w:eastAsia="Times New Roman" w:hAnsi="Times New Roman" w:cs="Times New Roman"/>
          <w:sz w:val="24"/>
          <w:szCs w:val="24"/>
          <w:lang w:eastAsia="nl-NL"/>
        </w:rPr>
        <w:br/>
        <w:t xml:space="preserve">1. Strong technical understanding of resource (water and energy) efficiency and distributed generation in buildings. </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lastRenderedPageBreak/>
        <w:t xml:space="preserve">2. Previous experience with roof top solar PV feasibility studies, preferably with experience working on municipal buildings </w:t>
      </w:r>
      <w:r w:rsidRPr="00735C57">
        <w:rPr>
          <w:rFonts w:ascii="Times New Roman" w:eastAsia="Times New Roman" w:hAnsi="Times New Roman" w:cs="Times New Roman"/>
          <w:sz w:val="24"/>
          <w:szCs w:val="24"/>
          <w:lang w:eastAsia="nl-NL"/>
        </w:rPr>
        <w:br/>
        <w:t xml:space="preserve">3. Previous experience conducting detailed audits for building resource efficiency retrofits, preferably with experience working on municipal buildings </w:t>
      </w:r>
      <w:r w:rsidRPr="00735C57">
        <w:rPr>
          <w:rFonts w:ascii="Times New Roman" w:eastAsia="Times New Roman" w:hAnsi="Times New Roman" w:cs="Times New Roman"/>
          <w:sz w:val="24"/>
          <w:szCs w:val="24"/>
          <w:lang w:eastAsia="nl-NL"/>
        </w:rPr>
        <w:br/>
        <w:t>4. Understanding of the regulatory framework in Rio de Janeiro and Brazil related to procurement, and distributed generation</w:t>
      </w:r>
      <w:r w:rsidRPr="00735C57">
        <w:rPr>
          <w:rFonts w:ascii="Times New Roman" w:eastAsia="Times New Roman" w:hAnsi="Times New Roman" w:cs="Times New Roman"/>
          <w:sz w:val="24"/>
          <w:szCs w:val="24"/>
          <w:lang w:eastAsia="nl-NL"/>
        </w:rPr>
        <w:br/>
        <w:t>5. Some understanding of municipal finance in Brazil</w:t>
      </w:r>
      <w:r w:rsidRPr="00735C57">
        <w:rPr>
          <w:rFonts w:ascii="Times New Roman" w:eastAsia="Times New Roman" w:hAnsi="Times New Roman" w:cs="Times New Roman"/>
          <w:sz w:val="24"/>
          <w:szCs w:val="24"/>
          <w:lang w:eastAsia="nl-NL"/>
        </w:rPr>
        <w:br/>
        <w:t>6. Fluency in English and Portuguese</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Support provided by the WB</w:t>
      </w:r>
      <w:r w:rsidRPr="00735C57">
        <w:rPr>
          <w:rFonts w:ascii="Times New Roman" w:eastAsia="Times New Roman" w:hAnsi="Times New Roman" w:cs="Times New Roman"/>
          <w:sz w:val="24"/>
          <w:szCs w:val="24"/>
          <w:lang w:eastAsia="nl-NL"/>
        </w:rPr>
        <w:br/>
        <w:t xml:space="preserve">Provide background information on studies already conducted by the World Bank on this topic and provide some examples of similar projects already implemented. </w:t>
      </w:r>
      <w:r w:rsidRPr="00735C57">
        <w:rPr>
          <w:rFonts w:ascii="Times New Roman" w:eastAsia="Times New Roman" w:hAnsi="Times New Roman" w:cs="Times New Roman"/>
          <w:sz w:val="24"/>
          <w:szCs w:val="24"/>
          <w:lang w:eastAsia="nl-NL"/>
        </w:rPr>
        <w:br/>
        <w:t>Facilitation of visits in Rio de Janeiro and interviews with key individuals working in the public building sector.</w:t>
      </w:r>
      <w:r w:rsidRPr="00735C57">
        <w:rPr>
          <w:rFonts w:ascii="Times New Roman" w:eastAsia="Times New Roman" w:hAnsi="Times New Roman" w:cs="Times New Roman"/>
          <w:sz w:val="24"/>
          <w:szCs w:val="24"/>
          <w:lang w:eastAsia="nl-NL"/>
        </w:rPr>
        <w:br/>
        <w:t xml:space="preserve">Facilitation of conversations with relevant individuals or companies to gain market intelligence on the building energy efficiency industry. </w:t>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r>
      <w:r w:rsidRPr="00735C57">
        <w:rPr>
          <w:rFonts w:ascii="Times New Roman" w:eastAsia="Times New Roman" w:hAnsi="Times New Roman" w:cs="Times New Roman"/>
          <w:sz w:val="24"/>
          <w:szCs w:val="24"/>
          <w:lang w:eastAsia="nl-NL"/>
        </w:rPr>
        <w:br/>
        <w:t>Annex II: Detailed information on municipal schools</w:t>
      </w:r>
      <w:r w:rsidRPr="00735C57">
        <w:rPr>
          <w:rFonts w:ascii="Times New Roman" w:eastAsia="Times New Roman" w:hAnsi="Times New Roman" w:cs="Times New Roman"/>
          <w:sz w:val="24"/>
          <w:szCs w:val="24"/>
          <w:lang w:eastAsia="nl-NL"/>
        </w:rPr>
        <w:br/>
        <w:t>The Secretary of Education manages a total of 1,457 units:</w:t>
      </w:r>
      <w:r w:rsidRPr="00735C57">
        <w:rPr>
          <w:rFonts w:ascii="Times New Roman" w:eastAsia="Times New Roman" w:hAnsi="Times New Roman" w:cs="Times New Roman"/>
          <w:sz w:val="24"/>
          <w:szCs w:val="24"/>
          <w:lang w:eastAsia="nl-NL"/>
        </w:rPr>
        <w:br/>
        <w:t>1,008 units of fundamental schools</w:t>
      </w:r>
      <w:r w:rsidRPr="00735C57">
        <w:rPr>
          <w:rFonts w:ascii="Times New Roman" w:eastAsia="Times New Roman" w:hAnsi="Times New Roman" w:cs="Times New Roman"/>
          <w:sz w:val="24"/>
          <w:szCs w:val="24"/>
          <w:lang w:eastAsia="nl-NL"/>
        </w:rPr>
        <w:br/>
        <w:t xml:space="preserve">247 public creches </w:t>
      </w:r>
      <w:r w:rsidRPr="00735C57">
        <w:rPr>
          <w:rFonts w:ascii="Times New Roman" w:eastAsia="Times New Roman" w:hAnsi="Times New Roman" w:cs="Times New Roman"/>
          <w:sz w:val="24"/>
          <w:szCs w:val="24"/>
          <w:lang w:eastAsia="nl-NL"/>
        </w:rPr>
        <w:br/>
        <w:t>202 units of child development (Espaços de Desenvolvimento Infantil - EDIs)</w:t>
      </w:r>
      <w:r w:rsidRPr="00735C57">
        <w:rPr>
          <w:rFonts w:ascii="Times New Roman" w:eastAsia="Times New Roman" w:hAnsi="Times New Roman" w:cs="Times New Roman"/>
          <w:sz w:val="24"/>
          <w:szCs w:val="24"/>
          <w:lang w:eastAsia="nl-NL"/>
        </w:rPr>
        <w:br/>
        <w:t>130 of new schools being build this year (2015)</w:t>
      </w:r>
      <w:r w:rsidRPr="00735C57">
        <w:rPr>
          <w:rFonts w:ascii="Times New Roman" w:eastAsia="Times New Roman" w:hAnsi="Times New Roman" w:cs="Times New Roman"/>
          <w:sz w:val="24"/>
          <w:szCs w:val="24"/>
          <w:lang w:eastAsia="nl-NL"/>
        </w:rPr>
        <w:br/>
        <w:t>There are also 163 partner creches.</w:t>
      </w:r>
      <w:r w:rsidRPr="00735C57">
        <w:rPr>
          <w:rFonts w:ascii="Times New Roman" w:eastAsia="Times New Roman" w:hAnsi="Times New Roman" w:cs="Times New Roman"/>
          <w:sz w:val="24"/>
          <w:szCs w:val="24"/>
          <w:lang w:eastAsia="nl-NL"/>
        </w:rPr>
        <w:br/>
        <w:t>A total of 661,120 students enrolled; 40,943 teachers; and 16,194 administrative staff.</w:t>
      </w:r>
    </w:p>
    <w:p w:rsidR="00735C57" w:rsidRPr="00735C57" w:rsidRDefault="00735C57" w:rsidP="00735C57">
      <w:pPr>
        <w:spacing w:after="0"/>
        <w:rPr>
          <w:rFonts w:ascii="Times New Roman" w:eastAsia="Times New Roman" w:hAnsi="Times New Roman" w:cs="Times New Roman"/>
          <w:sz w:val="24"/>
          <w:szCs w:val="24"/>
          <w:lang w:eastAsia="nl-NL"/>
        </w:rPr>
      </w:pPr>
      <w:r w:rsidRPr="00735C57">
        <w:rPr>
          <w:rFonts w:ascii="Times New Roman" w:eastAsia="Times New Roman" w:hAnsi="Times New Roman" w:cs="Times New Roman"/>
          <w:sz w:val="24"/>
          <w:szCs w:val="24"/>
          <w:lang w:eastAsia="nl-NL"/>
        </w:rPr>
        <w:t xml:space="preserve">Qualification Criteria </w:t>
      </w:r>
    </w:p>
    <w:p w:rsidR="00735C57" w:rsidRPr="00735C57" w:rsidRDefault="00735C57" w:rsidP="00735C57">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735C57">
        <w:rPr>
          <w:rFonts w:ascii="Times New Roman" w:eastAsia="Times New Roman" w:hAnsi="Times New Roman" w:cs="Times New Roman"/>
          <w:b/>
          <w:bCs/>
          <w:sz w:val="24"/>
          <w:szCs w:val="24"/>
          <w:lang w:eastAsia="nl-NL"/>
        </w:rPr>
        <w:t>1.</w:t>
      </w:r>
      <w:r w:rsidRPr="00735C57">
        <w:rPr>
          <w:rFonts w:ascii="Times New Roman" w:eastAsia="Times New Roman" w:hAnsi="Times New Roman" w:cs="Times New Roman"/>
          <w:sz w:val="24"/>
          <w:szCs w:val="24"/>
          <w:lang w:eastAsia="nl-NL"/>
        </w:rPr>
        <w:t xml:space="preserve"> Provide information on their core business and years in business.</w:t>
      </w:r>
    </w:p>
    <w:p w:rsidR="00735C57" w:rsidRPr="00735C57" w:rsidRDefault="00735C57" w:rsidP="00735C57">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735C57">
        <w:rPr>
          <w:rFonts w:ascii="Times New Roman" w:eastAsia="Times New Roman" w:hAnsi="Times New Roman" w:cs="Times New Roman"/>
          <w:b/>
          <w:bCs/>
          <w:sz w:val="24"/>
          <w:szCs w:val="24"/>
          <w:lang w:eastAsia="nl-NL"/>
        </w:rPr>
        <w:t>2.</w:t>
      </w:r>
      <w:r w:rsidRPr="00735C57">
        <w:rPr>
          <w:rFonts w:ascii="Times New Roman" w:eastAsia="Times New Roman" w:hAnsi="Times New Roman" w:cs="Times New Roman"/>
          <w:sz w:val="24"/>
          <w:szCs w:val="24"/>
          <w:lang w:eastAsia="nl-NL"/>
        </w:rPr>
        <w:t xml:space="preserve"> Provide information showing expertise in energy and water efficiency retrofits</w:t>
      </w:r>
    </w:p>
    <w:p w:rsidR="00735C57" w:rsidRPr="00735C57" w:rsidRDefault="00735C57" w:rsidP="00735C57">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735C57">
        <w:rPr>
          <w:rFonts w:ascii="Times New Roman" w:eastAsia="Times New Roman" w:hAnsi="Times New Roman" w:cs="Times New Roman"/>
          <w:b/>
          <w:bCs/>
          <w:sz w:val="24"/>
          <w:szCs w:val="24"/>
          <w:lang w:eastAsia="nl-NL"/>
        </w:rPr>
        <w:t>3.</w:t>
      </w:r>
      <w:r w:rsidRPr="00735C57">
        <w:rPr>
          <w:rFonts w:ascii="Times New Roman" w:eastAsia="Times New Roman" w:hAnsi="Times New Roman" w:cs="Times New Roman"/>
          <w:sz w:val="24"/>
          <w:szCs w:val="24"/>
          <w:lang w:eastAsia="nl-NL"/>
        </w:rPr>
        <w:t xml:space="preserve"> Provide informatoin showing expertise in roof top solar PV implementation</w:t>
      </w:r>
    </w:p>
    <w:p w:rsidR="00735C57" w:rsidRPr="00735C57" w:rsidRDefault="00735C57" w:rsidP="00735C57">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735C57">
        <w:rPr>
          <w:rFonts w:ascii="Times New Roman" w:eastAsia="Times New Roman" w:hAnsi="Times New Roman" w:cs="Times New Roman"/>
          <w:b/>
          <w:bCs/>
          <w:sz w:val="24"/>
          <w:szCs w:val="24"/>
          <w:lang w:eastAsia="nl-NL"/>
        </w:rPr>
        <w:t>4.</w:t>
      </w:r>
      <w:r w:rsidRPr="00735C57">
        <w:rPr>
          <w:rFonts w:ascii="Times New Roman" w:eastAsia="Times New Roman" w:hAnsi="Times New Roman" w:cs="Times New Roman"/>
          <w:sz w:val="24"/>
          <w:szCs w:val="24"/>
          <w:lang w:eastAsia="nl-NL"/>
        </w:rPr>
        <w:t xml:space="preserve"> Provide information indicating an understanding of the Brazil municipal schools market understanding</w:t>
      </w:r>
    </w:p>
    <w:p w:rsidR="00735C57" w:rsidRPr="00735C57" w:rsidRDefault="00735C57" w:rsidP="00735C57">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735C57">
        <w:rPr>
          <w:rFonts w:ascii="Times New Roman" w:eastAsia="Times New Roman" w:hAnsi="Times New Roman" w:cs="Times New Roman"/>
          <w:b/>
          <w:bCs/>
          <w:sz w:val="24"/>
          <w:szCs w:val="24"/>
          <w:lang w:eastAsia="nl-NL"/>
        </w:rPr>
        <w:t>5.</w:t>
      </w:r>
      <w:r w:rsidRPr="00735C57">
        <w:rPr>
          <w:rFonts w:ascii="Times New Roman" w:eastAsia="Times New Roman" w:hAnsi="Times New Roman" w:cs="Times New Roman"/>
          <w:sz w:val="24"/>
          <w:szCs w:val="24"/>
          <w:lang w:eastAsia="nl-NL"/>
        </w:rPr>
        <w:t xml:space="preserve"> Provide information on the qualifications of key staff.</w:t>
      </w:r>
    </w:p>
    <w:p w:rsidR="00735C57" w:rsidRPr="00735C57" w:rsidRDefault="00735C57" w:rsidP="00735C57">
      <w:pPr>
        <w:spacing w:after="0"/>
        <w:rPr>
          <w:rFonts w:ascii="Times New Roman" w:eastAsia="Times New Roman" w:hAnsi="Times New Roman" w:cs="Times New Roman"/>
          <w:sz w:val="24"/>
          <w:szCs w:val="24"/>
          <w:lang w:eastAsia="nl-NL"/>
        </w:rPr>
      </w:pPr>
      <w:r w:rsidRPr="00735C57">
        <w:rPr>
          <w:rFonts w:ascii="Times New Roman" w:eastAsia="Times New Roman" w:hAnsi="Times New Roman" w:cs="Times New Roman"/>
          <w:sz w:val="24"/>
          <w:szCs w:val="24"/>
          <w:lang w:eastAsia="nl-NL"/>
        </w:rPr>
        <w:t>* - Mandatory</w:t>
      </w:r>
    </w:p>
    <w:p w:rsidR="00735C57" w:rsidRPr="00735C57" w:rsidRDefault="00735C57" w:rsidP="00735C57">
      <w:pPr>
        <w:spacing w:after="0"/>
        <w:rPr>
          <w:rFonts w:ascii="Times New Roman" w:eastAsia="Times New Roman" w:hAnsi="Times New Roman" w:cs="Times New Roman"/>
          <w:sz w:val="24"/>
          <w:szCs w:val="24"/>
          <w:lang w:eastAsia="nl-NL"/>
        </w:rPr>
      </w:pPr>
      <w:r w:rsidRPr="00735C57">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56683"/>
    <w:multiLevelType w:val="multilevel"/>
    <w:tmpl w:val="1BAE2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E63CC4"/>
    <w:multiLevelType w:val="multilevel"/>
    <w:tmpl w:val="FA9A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4D13C3"/>
    <w:multiLevelType w:val="multilevel"/>
    <w:tmpl w:val="BDA84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C57"/>
    <w:rsid w:val="00735C57"/>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663453">
      <w:bodyDiv w:val="1"/>
      <w:marLeft w:val="0"/>
      <w:marRight w:val="0"/>
      <w:marTop w:val="0"/>
      <w:marBottom w:val="0"/>
      <w:divBdr>
        <w:top w:val="none" w:sz="0" w:space="0" w:color="auto"/>
        <w:left w:val="none" w:sz="0" w:space="0" w:color="auto"/>
        <w:bottom w:val="none" w:sz="0" w:space="0" w:color="auto"/>
        <w:right w:val="none" w:sz="0" w:space="0" w:color="auto"/>
      </w:divBdr>
      <w:divsChild>
        <w:div w:id="592861069">
          <w:marLeft w:val="0"/>
          <w:marRight w:val="0"/>
          <w:marTop w:val="0"/>
          <w:marBottom w:val="0"/>
          <w:divBdr>
            <w:top w:val="none" w:sz="0" w:space="0" w:color="auto"/>
            <w:left w:val="none" w:sz="0" w:space="0" w:color="auto"/>
            <w:bottom w:val="none" w:sz="0" w:space="0" w:color="auto"/>
            <w:right w:val="none" w:sz="0" w:space="0" w:color="auto"/>
          </w:divBdr>
        </w:div>
        <w:div w:id="1002927629">
          <w:marLeft w:val="0"/>
          <w:marRight w:val="0"/>
          <w:marTop w:val="0"/>
          <w:marBottom w:val="0"/>
          <w:divBdr>
            <w:top w:val="none" w:sz="0" w:space="0" w:color="auto"/>
            <w:left w:val="none" w:sz="0" w:space="0" w:color="auto"/>
            <w:bottom w:val="none" w:sz="0" w:space="0" w:color="auto"/>
            <w:right w:val="none" w:sz="0" w:space="0" w:color="auto"/>
          </w:divBdr>
          <w:divsChild>
            <w:div w:id="837160447">
              <w:marLeft w:val="0"/>
              <w:marRight w:val="0"/>
              <w:marTop w:val="0"/>
              <w:marBottom w:val="0"/>
              <w:divBdr>
                <w:top w:val="none" w:sz="0" w:space="0" w:color="auto"/>
                <w:left w:val="none" w:sz="0" w:space="0" w:color="auto"/>
                <w:bottom w:val="none" w:sz="0" w:space="0" w:color="auto"/>
                <w:right w:val="none" w:sz="0" w:space="0" w:color="auto"/>
              </w:divBdr>
              <w:divsChild>
                <w:div w:id="1732341849">
                  <w:marLeft w:val="0"/>
                  <w:marRight w:val="0"/>
                  <w:marTop w:val="0"/>
                  <w:marBottom w:val="0"/>
                  <w:divBdr>
                    <w:top w:val="none" w:sz="0" w:space="0" w:color="auto"/>
                    <w:left w:val="none" w:sz="0" w:space="0" w:color="auto"/>
                    <w:bottom w:val="none" w:sz="0" w:space="0" w:color="auto"/>
                    <w:right w:val="none" w:sz="0" w:space="0" w:color="auto"/>
                  </w:divBdr>
                </w:div>
              </w:divsChild>
            </w:div>
            <w:div w:id="332613902">
              <w:marLeft w:val="0"/>
              <w:marRight w:val="0"/>
              <w:marTop w:val="0"/>
              <w:marBottom w:val="0"/>
              <w:divBdr>
                <w:top w:val="none" w:sz="0" w:space="0" w:color="auto"/>
                <w:left w:val="none" w:sz="0" w:space="0" w:color="auto"/>
                <w:bottom w:val="none" w:sz="0" w:space="0" w:color="auto"/>
                <w:right w:val="none" w:sz="0" w:space="0" w:color="auto"/>
              </w:divBdr>
              <w:divsChild>
                <w:div w:id="2096701478">
                  <w:marLeft w:val="0"/>
                  <w:marRight w:val="0"/>
                  <w:marTop w:val="0"/>
                  <w:marBottom w:val="0"/>
                  <w:divBdr>
                    <w:top w:val="none" w:sz="0" w:space="0" w:color="auto"/>
                    <w:left w:val="none" w:sz="0" w:space="0" w:color="auto"/>
                    <w:bottom w:val="none" w:sz="0" w:space="0" w:color="auto"/>
                    <w:right w:val="none" w:sz="0" w:space="0" w:color="auto"/>
                  </w:divBdr>
                </w:div>
                <w:div w:id="1909225701">
                  <w:marLeft w:val="0"/>
                  <w:marRight w:val="0"/>
                  <w:marTop w:val="0"/>
                  <w:marBottom w:val="0"/>
                  <w:divBdr>
                    <w:top w:val="none" w:sz="0" w:space="0" w:color="auto"/>
                    <w:left w:val="none" w:sz="0" w:space="0" w:color="auto"/>
                    <w:bottom w:val="none" w:sz="0" w:space="0" w:color="auto"/>
                    <w:right w:val="none" w:sz="0" w:space="0" w:color="auto"/>
                  </w:divBdr>
                </w:div>
              </w:divsChild>
            </w:div>
            <w:div w:id="844174498">
              <w:marLeft w:val="0"/>
              <w:marRight w:val="0"/>
              <w:marTop w:val="0"/>
              <w:marBottom w:val="0"/>
              <w:divBdr>
                <w:top w:val="none" w:sz="0" w:space="0" w:color="auto"/>
                <w:left w:val="none" w:sz="0" w:space="0" w:color="auto"/>
                <w:bottom w:val="none" w:sz="0" w:space="0" w:color="auto"/>
                <w:right w:val="none" w:sz="0" w:space="0" w:color="auto"/>
              </w:divBdr>
              <w:divsChild>
                <w:div w:id="1314025396">
                  <w:marLeft w:val="0"/>
                  <w:marRight w:val="0"/>
                  <w:marTop w:val="0"/>
                  <w:marBottom w:val="0"/>
                  <w:divBdr>
                    <w:top w:val="none" w:sz="0" w:space="0" w:color="auto"/>
                    <w:left w:val="none" w:sz="0" w:space="0" w:color="auto"/>
                    <w:bottom w:val="none" w:sz="0" w:space="0" w:color="auto"/>
                    <w:right w:val="none" w:sz="0" w:space="0" w:color="auto"/>
                  </w:divBdr>
                </w:div>
                <w:div w:id="1759137208">
                  <w:marLeft w:val="0"/>
                  <w:marRight w:val="0"/>
                  <w:marTop w:val="0"/>
                  <w:marBottom w:val="0"/>
                  <w:divBdr>
                    <w:top w:val="none" w:sz="0" w:space="0" w:color="auto"/>
                    <w:left w:val="none" w:sz="0" w:space="0" w:color="auto"/>
                    <w:bottom w:val="none" w:sz="0" w:space="0" w:color="auto"/>
                    <w:right w:val="none" w:sz="0" w:space="0" w:color="auto"/>
                  </w:divBdr>
                </w:div>
              </w:divsChild>
            </w:div>
            <w:div w:id="1410269975">
              <w:marLeft w:val="0"/>
              <w:marRight w:val="0"/>
              <w:marTop w:val="0"/>
              <w:marBottom w:val="0"/>
              <w:divBdr>
                <w:top w:val="none" w:sz="0" w:space="0" w:color="auto"/>
                <w:left w:val="none" w:sz="0" w:space="0" w:color="auto"/>
                <w:bottom w:val="none" w:sz="0" w:space="0" w:color="auto"/>
                <w:right w:val="none" w:sz="0" w:space="0" w:color="auto"/>
              </w:divBdr>
              <w:divsChild>
                <w:div w:id="115224221">
                  <w:marLeft w:val="0"/>
                  <w:marRight w:val="0"/>
                  <w:marTop w:val="0"/>
                  <w:marBottom w:val="0"/>
                  <w:divBdr>
                    <w:top w:val="none" w:sz="0" w:space="0" w:color="auto"/>
                    <w:left w:val="none" w:sz="0" w:space="0" w:color="auto"/>
                    <w:bottom w:val="none" w:sz="0" w:space="0" w:color="auto"/>
                    <w:right w:val="none" w:sz="0" w:space="0" w:color="auto"/>
                  </w:divBdr>
                </w:div>
                <w:div w:id="1664311752">
                  <w:marLeft w:val="0"/>
                  <w:marRight w:val="0"/>
                  <w:marTop w:val="0"/>
                  <w:marBottom w:val="0"/>
                  <w:divBdr>
                    <w:top w:val="none" w:sz="0" w:space="0" w:color="auto"/>
                    <w:left w:val="none" w:sz="0" w:space="0" w:color="auto"/>
                    <w:bottom w:val="none" w:sz="0" w:space="0" w:color="auto"/>
                    <w:right w:val="none" w:sz="0" w:space="0" w:color="auto"/>
                  </w:divBdr>
                </w:div>
              </w:divsChild>
            </w:div>
            <w:div w:id="1176846815">
              <w:marLeft w:val="0"/>
              <w:marRight w:val="0"/>
              <w:marTop w:val="0"/>
              <w:marBottom w:val="0"/>
              <w:divBdr>
                <w:top w:val="none" w:sz="0" w:space="0" w:color="auto"/>
                <w:left w:val="none" w:sz="0" w:space="0" w:color="auto"/>
                <w:bottom w:val="none" w:sz="0" w:space="0" w:color="auto"/>
                <w:right w:val="none" w:sz="0" w:space="0" w:color="auto"/>
              </w:divBdr>
              <w:divsChild>
                <w:div w:id="409811961">
                  <w:marLeft w:val="0"/>
                  <w:marRight w:val="0"/>
                  <w:marTop w:val="0"/>
                  <w:marBottom w:val="0"/>
                  <w:divBdr>
                    <w:top w:val="none" w:sz="0" w:space="0" w:color="auto"/>
                    <w:left w:val="none" w:sz="0" w:space="0" w:color="auto"/>
                    <w:bottom w:val="none" w:sz="0" w:space="0" w:color="auto"/>
                    <w:right w:val="none" w:sz="0" w:space="0" w:color="auto"/>
                  </w:divBdr>
                </w:div>
                <w:div w:id="1355036177">
                  <w:marLeft w:val="0"/>
                  <w:marRight w:val="0"/>
                  <w:marTop w:val="0"/>
                  <w:marBottom w:val="0"/>
                  <w:divBdr>
                    <w:top w:val="none" w:sz="0" w:space="0" w:color="auto"/>
                    <w:left w:val="none" w:sz="0" w:space="0" w:color="auto"/>
                    <w:bottom w:val="none" w:sz="0" w:space="0" w:color="auto"/>
                    <w:right w:val="none" w:sz="0" w:space="0" w:color="auto"/>
                  </w:divBdr>
                </w:div>
              </w:divsChild>
            </w:div>
            <w:div w:id="469713017">
              <w:marLeft w:val="0"/>
              <w:marRight w:val="0"/>
              <w:marTop w:val="0"/>
              <w:marBottom w:val="0"/>
              <w:divBdr>
                <w:top w:val="none" w:sz="0" w:space="0" w:color="auto"/>
                <w:left w:val="none" w:sz="0" w:space="0" w:color="auto"/>
                <w:bottom w:val="none" w:sz="0" w:space="0" w:color="auto"/>
                <w:right w:val="none" w:sz="0" w:space="0" w:color="auto"/>
              </w:divBdr>
              <w:divsChild>
                <w:div w:id="885723948">
                  <w:marLeft w:val="0"/>
                  <w:marRight w:val="0"/>
                  <w:marTop w:val="0"/>
                  <w:marBottom w:val="0"/>
                  <w:divBdr>
                    <w:top w:val="none" w:sz="0" w:space="0" w:color="auto"/>
                    <w:left w:val="none" w:sz="0" w:space="0" w:color="auto"/>
                    <w:bottom w:val="none" w:sz="0" w:space="0" w:color="auto"/>
                    <w:right w:val="none" w:sz="0" w:space="0" w:color="auto"/>
                  </w:divBdr>
                </w:div>
                <w:div w:id="1028676208">
                  <w:marLeft w:val="0"/>
                  <w:marRight w:val="0"/>
                  <w:marTop w:val="0"/>
                  <w:marBottom w:val="0"/>
                  <w:divBdr>
                    <w:top w:val="none" w:sz="0" w:space="0" w:color="auto"/>
                    <w:left w:val="none" w:sz="0" w:space="0" w:color="auto"/>
                    <w:bottom w:val="none" w:sz="0" w:space="0" w:color="auto"/>
                    <w:right w:val="none" w:sz="0" w:space="0" w:color="auto"/>
                  </w:divBdr>
                </w:div>
              </w:divsChild>
            </w:div>
            <w:div w:id="1320766852">
              <w:marLeft w:val="0"/>
              <w:marRight w:val="0"/>
              <w:marTop w:val="0"/>
              <w:marBottom w:val="0"/>
              <w:divBdr>
                <w:top w:val="none" w:sz="0" w:space="0" w:color="auto"/>
                <w:left w:val="none" w:sz="0" w:space="0" w:color="auto"/>
                <w:bottom w:val="none" w:sz="0" w:space="0" w:color="auto"/>
                <w:right w:val="none" w:sz="0" w:space="0" w:color="auto"/>
              </w:divBdr>
              <w:divsChild>
                <w:div w:id="199706388">
                  <w:marLeft w:val="0"/>
                  <w:marRight w:val="0"/>
                  <w:marTop w:val="0"/>
                  <w:marBottom w:val="0"/>
                  <w:divBdr>
                    <w:top w:val="none" w:sz="0" w:space="0" w:color="auto"/>
                    <w:left w:val="none" w:sz="0" w:space="0" w:color="auto"/>
                    <w:bottom w:val="none" w:sz="0" w:space="0" w:color="auto"/>
                    <w:right w:val="none" w:sz="0" w:space="0" w:color="auto"/>
                  </w:divBdr>
                </w:div>
                <w:div w:id="1400207774">
                  <w:marLeft w:val="0"/>
                  <w:marRight w:val="0"/>
                  <w:marTop w:val="0"/>
                  <w:marBottom w:val="0"/>
                  <w:divBdr>
                    <w:top w:val="none" w:sz="0" w:space="0" w:color="auto"/>
                    <w:left w:val="none" w:sz="0" w:space="0" w:color="auto"/>
                    <w:bottom w:val="none" w:sz="0" w:space="0" w:color="auto"/>
                    <w:right w:val="none" w:sz="0" w:space="0" w:color="auto"/>
                  </w:divBdr>
                </w:div>
              </w:divsChild>
            </w:div>
            <w:div w:id="813912468">
              <w:marLeft w:val="0"/>
              <w:marRight w:val="0"/>
              <w:marTop w:val="0"/>
              <w:marBottom w:val="0"/>
              <w:divBdr>
                <w:top w:val="none" w:sz="0" w:space="0" w:color="auto"/>
                <w:left w:val="none" w:sz="0" w:space="0" w:color="auto"/>
                <w:bottom w:val="none" w:sz="0" w:space="0" w:color="auto"/>
                <w:right w:val="none" w:sz="0" w:space="0" w:color="auto"/>
              </w:divBdr>
              <w:divsChild>
                <w:div w:id="1334795311">
                  <w:marLeft w:val="0"/>
                  <w:marRight w:val="0"/>
                  <w:marTop w:val="0"/>
                  <w:marBottom w:val="0"/>
                  <w:divBdr>
                    <w:top w:val="none" w:sz="0" w:space="0" w:color="auto"/>
                    <w:left w:val="none" w:sz="0" w:space="0" w:color="auto"/>
                    <w:bottom w:val="none" w:sz="0" w:space="0" w:color="auto"/>
                    <w:right w:val="none" w:sz="0" w:space="0" w:color="auto"/>
                  </w:divBdr>
                </w:div>
                <w:div w:id="504173674">
                  <w:marLeft w:val="0"/>
                  <w:marRight w:val="0"/>
                  <w:marTop w:val="0"/>
                  <w:marBottom w:val="0"/>
                  <w:divBdr>
                    <w:top w:val="none" w:sz="0" w:space="0" w:color="auto"/>
                    <w:left w:val="none" w:sz="0" w:space="0" w:color="auto"/>
                    <w:bottom w:val="none" w:sz="0" w:space="0" w:color="auto"/>
                    <w:right w:val="none" w:sz="0" w:space="0" w:color="auto"/>
                  </w:divBdr>
                </w:div>
              </w:divsChild>
            </w:div>
            <w:div w:id="786774952">
              <w:marLeft w:val="0"/>
              <w:marRight w:val="0"/>
              <w:marTop w:val="0"/>
              <w:marBottom w:val="0"/>
              <w:divBdr>
                <w:top w:val="none" w:sz="0" w:space="0" w:color="auto"/>
                <w:left w:val="none" w:sz="0" w:space="0" w:color="auto"/>
                <w:bottom w:val="none" w:sz="0" w:space="0" w:color="auto"/>
                <w:right w:val="none" w:sz="0" w:space="0" w:color="auto"/>
              </w:divBdr>
            </w:div>
            <w:div w:id="1691759068">
              <w:marLeft w:val="0"/>
              <w:marRight w:val="0"/>
              <w:marTop w:val="0"/>
              <w:marBottom w:val="0"/>
              <w:divBdr>
                <w:top w:val="none" w:sz="0" w:space="0" w:color="auto"/>
                <w:left w:val="none" w:sz="0" w:space="0" w:color="auto"/>
                <w:bottom w:val="none" w:sz="0" w:space="0" w:color="auto"/>
                <w:right w:val="none" w:sz="0" w:space="0" w:color="auto"/>
              </w:divBdr>
              <w:divsChild>
                <w:div w:id="1305768127">
                  <w:marLeft w:val="0"/>
                  <w:marRight w:val="0"/>
                  <w:marTop w:val="0"/>
                  <w:marBottom w:val="0"/>
                  <w:divBdr>
                    <w:top w:val="none" w:sz="0" w:space="0" w:color="auto"/>
                    <w:left w:val="none" w:sz="0" w:space="0" w:color="auto"/>
                    <w:bottom w:val="none" w:sz="0" w:space="0" w:color="auto"/>
                    <w:right w:val="none" w:sz="0" w:space="0" w:color="auto"/>
                  </w:divBdr>
                </w:div>
                <w:div w:id="1960912911">
                  <w:marLeft w:val="0"/>
                  <w:marRight w:val="0"/>
                  <w:marTop w:val="0"/>
                  <w:marBottom w:val="0"/>
                  <w:divBdr>
                    <w:top w:val="none" w:sz="0" w:space="0" w:color="auto"/>
                    <w:left w:val="none" w:sz="0" w:space="0" w:color="auto"/>
                    <w:bottom w:val="none" w:sz="0" w:space="0" w:color="auto"/>
                    <w:right w:val="none" w:sz="0" w:space="0" w:color="auto"/>
                  </w:divBdr>
                </w:div>
              </w:divsChild>
            </w:div>
            <w:div w:id="129486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BE247061</Template>
  <TotalTime>3</TotalTime>
  <Pages>4</Pages>
  <Words>1500</Words>
  <Characters>8253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9734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2015-06-17T16:38:00Z</dcterms:created>
  <dcterms:modified xsi:type="dcterms:W3CDTF">2015-06-17T16:48:00Z</dcterms:modified>
</cp:coreProperties>
</file>