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5D" w:rsidRPr="001E7B5D" w:rsidRDefault="001E7B5D" w:rsidP="001E7B5D">
      <w:pPr>
        <w:pBdr>
          <w:bottom w:val="single" w:sz="6" w:space="1" w:color="auto"/>
        </w:pBdr>
        <w:spacing w:after="0"/>
        <w:jc w:val="center"/>
        <w:rPr>
          <w:rFonts w:ascii="Arial" w:eastAsia="Times New Roman" w:hAnsi="Arial" w:cs="Arial"/>
          <w:vanish/>
          <w:sz w:val="16"/>
          <w:szCs w:val="16"/>
          <w:lang w:val="nl-NL" w:eastAsia="nl-NL"/>
        </w:rPr>
      </w:pPr>
      <w:r w:rsidRPr="001E7B5D">
        <w:rPr>
          <w:rFonts w:ascii="Arial" w:eastAsia="Times New Roman" w:hAnsi="Arial" w:cs="Arial"/>
          <w:vanish/>
          <w:sz w:val="16"/>
          <w:szCs w:val="16"/>
          <w:lang w:val="nl-NL" w:eastAsia="nl-NL"/>
        </w:rPr>
        <w:t>Top of Form</w:t>
      </w:r>
    </w:p>
    <w:p w:rsidR="001E7B5D" w:rsidRDefault="001E7B5D" w:rsidP="001E7B5D">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1E7B5D">
        <w:rPr>
          <w:rFonts w:ascii="Times New Roman" w:eastAsia="Times New Roman" w:hAnsi="Times New Roman" w:cs="Times New Roman"/>
          <w:sz w:val="24"/>
          <w:szCs w:val="24"/>
          <w:lang w:eastAsia="nl-NL"/>
        </w:rPr>
        <w:t>equest for expression of interest for selection # 1178032</w:t>
      </w:r>
    </w:p>
    <w:p w:rsidR="001E7B5D" w:rsidRPr="001E7B5D" w:rsidRDefault="001E7B5D" w:rsidP="001E7B5D">
      <w:pPr>
        <w:spacing w:after="0"/>
        <w:rPr>
          <w:rFonts w:ascii="Times New Roman" w:eastAsia="Times New Roman" w:hAnsi="Times New Roman" w:cs="Times New Roman"/>
          <w:sz w:val="24"/>
          <w:szCs w:val="24"/>
          <w:lang w:eastAsia="nl-NL"/>
        </w:rPr>
      </w:pPr>
    </w:p>
    <w:p w:rsidR="001E7B5D" w:rsidRPr="001E7B5D" w:rsidRDefault="001E7B5D" w:rsidP="001E7B5D">
      <w:pPr>
        <w:spacing w:after="0"/>
        <w:rPr>
          <w:rFonts w:ascii="Times New Roman" w:eastAsia="Times New Roman" w:hAnsi="Times New Roman" w:cs="Times New Roman"/>
          <w:i/>
          <w:sz w:val="24"/>
          <w:szCs w:val="24"/>
          <w:lang w:eastAsia="nl-NL"/>
        </w:rPr>
      </w:pPr>
      <w:r w:rsidRPr="001E7B5D">
        <w:rPr>
          <w:rFonts w:ascii="Times New Roman" w:eastAsia="Times New Roman" w:hAnsi="Times New Roman" w:cs="Times New Roman"/>
          <w:i/>
          <w:sz w:val="24"/>
          <w:szCs w:val="24"/>
          <w:lang w:eastAsia="nl-NL"/>
        </w:rPr>
        <w:t>Assignment Title</w:t>
      </w:r>
    </w:p>
    <w:p w:rsidR="001E7B5D" w:rsidRDefault="001E7B5D" w:rsidP="001E7B5D">
      <w:pPr>
        <w:spacing w:after="0"/>
        <w:rPr>
          <w:rFonts w:ascii="Times New Roman" w:eastAsia="Times New Roman" w:hAnsi="Times New Roman" w:cs="Times New Roman"/>
          <w:sz w:val="24"/>
          <w:szCs w:val="24"/>
          <w:lang w:eastAsia="nl-NL"/>
        </w:rPr>
      </w:pPr>
    </w:p>
    <w:p w:rsidR="001E7B5D" w:rsidRPr="001E7B5D" w:rsidRDefault="001E7B5D" w:rsidP="001E7B5D">
      <w:pPr>
        <w:spacing w:after="0"/>
        <w:rPr>
          <w:rFonts w:ascii="Times New Roman" w:eastAsia="Times New Roman" w:hAnsi="Times New Roman" w:cs="Times New Roman"/>
          <w:sz w:val="24"/>
          <w:szCs w:val="24"/>
          <w:lang w:eastAsia="nl-NL"/>
        </w:rPr>
      </w:pPr>
      <w:bookmarkStart w:id="0" w:name="_GoBack"/>
      <w:r w:rsidRPr="001E7B5D">
        <w:rPr>
          <w:rFonts w:ascii="Times New Roman" w:eastAsia="Times New Roman" w:hAnsi="Times New Roman" w:cs="Times New Roman"/>
          <w:sz w:val="24"/>
          <w:szCs w:val="24"/>
          <w:lang w:eastAsia="nl-NL"/>
        </w:rPr>
        <w:t>ASSESSMENT OF POST-IMPLEMENTATION AND COMPLETION RESULTS (ICR) OF THE MOZAMBIQUE ENERGY REFORM AND ACCESS PROJECT (ERAP) PHASE I</w:t>
      </w:r>
    </w:p>
    <w:bookmarkEnd w:id="0"/>
    <w:p w:rsidR="001E7B5D" w:rsidRDefault="001E7B5D" w:rsidP="001E7B5D">
      <w:pPr>
        <w:spacing w:after="0"/>
        <w:rPr>
          <w:rFonts w:ascii="Times New Roman" w:eastAsia="Times New Roman" w:hAnsi="Times New Roman" w:cs="Times New Roman"/>
          <w:sz w:val="24"/>
          <w:szCs w:val="24"/>
          <w:lang w:eastAsia="nl-NL"/>
        </w:rPr>
      </w:pPr>
    </w:p>
    <w:p w:rsidR="001E7B5D" w:rsidRPr="001E7B5D" w:rsidRDefault="001E7B5D" w:rsidP="001E7B5D">
      <w:pPr>
        <w:spacing w:after="0"/>
        <w:rPr>
          <w:rFonts w:ascii="Times New Roman" w:eastAsia="Times New Roman" w:hAnsi="Times New Roman" w:cs="Times New Roman"/>
          <w:i/>
          <w:sz w:val="24"/>
          <w:szCs w:val="24"/>
          <w:lang w:eastAsia="nl-NL"/>
        </w:rPr>
      </w:pPr>
      <w:r w:rsidRPr="001E7B5D">
        <w:rPr>
          <w:rFonts w:ascii="Times New Roman" w:eastAsia="Times New Roman" w:hAnsi="Times New Roman" w:cs="Times New Roman"/>
          <w:i/>
          <w:sz w:val="24"/>
          <w:szCs w:val="24"/>
          <w:lang w:eastAsia="nl-NL"/>
        </w:rPr>
        <w:t>Publication Date</w:t>
      </w:r>
    </w:p>
    <w:p w:rsidR="001E7B5D" w:rsidRPr="001E7B5D"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31-Mar-2015</w:t>
      </w:r>
    </w:p>
    <w:p w:rsidR="001E7B5D" w:rsidRPr="001E7B5D" w:rsidRDefault="001E7B5D" w:rsidP="001E7B5D">
      <w:pPr>
        <w:spacing w:after="0"/>
        <w:rPr>
          <w:rFonts w:ascii="Times New Roman" w:eastAsia="Times New Roman" w:hAnsi="Times New Roman" w:cs="Times New Roman"/>
          <w:i/>
          <w:sz w:val="24"/>
          <w:szCs w:val="24"/>
          <w:lang w:eastAsia="nl-NL"/>
        </w:rPr>
      </w:pPr>
    </w:p>
    <w:p w:rsidR="001E7B5D" w:rsidRPr="001E7B5D" w:rsidRDefault="001E7B5D" w:rsidP="001E7B5D">
      <w:pPr>
        <w:spacing w:after="0"/>
        <w:rPr>
          <w:rFonts w:ascii="Times New Roman" w:eastAsia="Times New Roman" w:hAnsi="Times New Roman" w:cs="Times New Roman"/>
          <w:i/>
          <w:sz w:val="24"/>
          <w:szCs w:val="24"/>
          <w:lang w:eastAsia="nl-NL"/>
        </w:rPr>
      </w:pPr>
      <w:r w:rsidRPr="001E7B5D">
        <w:rPr>
          <w:rFonts w:ascii="Times New Roman" w:eastAsia="Times New Roman" w:hAnsi="Times New Roman" w:cs="Times New Roman"/>
          <w:i/>
          <w:sz w:val="24"/>
          <w:szCs w:val="24"/>
          <w:lang w:eastAsia="nl-NL"/>
        </w:rPr>
        <w:t>Expression of Interest Deadline</w:t>
      </w:r>
    </w:p>
    <w:p w:rsidR="001E7B5D" w:rsidRPr="001E7B5D"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14-Apr-2015 at 11:59:59 PM (EST)</w:t>
      </w:r>
    </w:p>
    <w:p w:rsidR="001E7B5D" w:rsidRDefault="001E7B5D" w:rsidP="001E7B5D">
      <w:pPr>
        <w:spacing w:after="0"/>
        <w:rPr>
          <w:rFonts w:ascii="Times New Roman" w:eastAsia="Times New Roman" w:hAnsi="Times New Roman" w:cs="Times New Roman"/>
          <w:sz w:val="24"/>
          <w:szCs w:val="24"/>
          <w:lang w:eastAsia="nl-NL"/>
        </w:rPr>
      </w:pPr>
    </w:p>
    <w:p w:rsidR="001E7B5D" w:rsidRPr="001E7B5D" w:rsidRDefault="001E7B5D" w:rsidP="001E7B5D">
      <w:pPr>
        <w:spacing w:after="0"/>
        <w:rPr>
          <w:rFonts w:ascii="Times New Roman" w:eastAsia="Times New Roman" w:hAnsi="Times New Roman" w:cs="Times New Roman"/>
          <w:i/>
          <w:sz w:val="24"/>
          <w:szCs w:val="24"/>
          <w:lang w:eastAsia="nl-NL"/>
        </w:rPr>
      </w:pPr>
      <w:r w:rsidRPr="001E7B5D">
        <w:rPr>
          <w:rFonts w:ascii="Times New Roman" w:eastAsia="Times New Roman" w:hAnsi="Times New Roman" w:cs="Times New Roman"/>
          <w:i/>
          <w:sz w:val="24"/>
          <w:szCs w:val="24"/>
          <w:lang w:eastAsia="nl-NL"/>
        </w:rPr>
        <w:t>Language of Notice</w:t>
      </w:r>
    </w:p>
    <w:p w:rsidR="001E7B5D" w:rsidRPr="001E7B5D"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English</w:t>
      </w:r>
    </w:p>
    <w:p w:rsidR="001E7B5D" w:rsidRPr="001E7B5D" w:rsidRDefault="001E7B5D" w:rsidP="001E7B5D">
      <w:pPr>
        <w:spacing w:after="0"/>
        <w:rPr>
          <w:rFonts w:ascii="Times New Roman" w:eastAsia="Times New Roman" w:hAnsi="Times New Roman" w:cs="Times New Roman"/>
          <w:sz w:val="24"/>
          <w:szCs w:val="24"/>
          <w:lang w:eastAsia="nl-NL"/>
        </w:rPr>
      </w:pPr>
    </w:p>
    <w:p w:rsidR="001E7B5D" w:rsidRPr="001E7B5D" w:rsidRDefault="001E7B5D" w:rsidP="001E7B5D">
      <w:pPr>
        <w:spacing w:after="0"/>
        <w:rPr>
          <w:rFonts w:ascii="Times New Roman" w:eastAsia="Times New Roman" w:hAnsi="Times New Roman" w:cs="Times New Roman"/>
          <w:i/>
          <w:sz w:val="24"/>
          <w:szCs w:val="24"/>
          <w:lang w:val="nl-NL" w:eastAsia="nl-NL"/>
        </w:rPr>
      </w:pPr>
      <w:r w:rsidRPr="001E7B5D">
        <w:rPr>
          <w:rFonts w:ascii="Times New Roman" w:eastAsia="Times New Roman" w:hAnsi="Times New Roman" w:cs="Times New Roman"/>
          <w:i/>
          <w:sz w:val="24"/>
          <w:szCs w:val="24"/>
          <w:lang w:val="nl-NL" w:eastAsia="nl-NL"/>
        </w:rPr>
        <w:t xml:space="preserve">Selection Notice </w:t>
      </w:r>
    </w:p>
    <w:p w:rsidR="001E7B5D" w:rsidRPr="001E7B5D" w:rsidRDefault="001E7B5D" w:rsidP="001E7B5D">
      <w:pPr>
        <w:spacing w:after="0"/>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sz w:val="24"/>
          <w:szCs w:val="24"/>
          <w:lang w:val="nl-NL" w:eastAsia="nl-NL"/>
        </w:rPr>
        <w:t>Assignment Country</w:t>
      </w:r>
    </w:p>
    <w:p w:rsidR="001E7B5D" w:rsidRPr="001E7B5D" w:rsidRDefault="001E7B5D" w:rsidP="001E7B5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sz w:val="24"/>
          <w:szCs w:val="24"/>
          <w:lang w:val="nl-NL" w:eastAsia="nl-NL"/>
        </w:rPr>
        <w:t>MZ - Mozambique</w:t>
      </w:r>
    </w:p>
    <w:p w:rsidR="001E7B5D" w:rsidRPr="001E7B5D" w:rsidRDefault="001E7B5D" w:rsidP="001E7B5D">
      <w:pPr>
        <w:spacing w:after="0"/>
        <w:rPr>
          <w:rFonts w:ascii="Times New Roman" w:eastAsia="Times New Roman" w:hAnsi="Times New Roman" w:cs="Times New Roman"/>
          <w:i/>
          <w:sz w:val="24"/>
          <w:szCs w:val="24"/>
          <w:lang w:val="nl-NL" w:eastAsia="nl-NL"/>
        </w:rPr>
      </w:pPr>
      <w:r w:rsidRPr="001E7B5D">
        <w:rPr>
          <w:rFonts w:ascii="Times New Roman" w:eastAsia="Times New Roman" w:hAnsi="Times New Roman" w:cs="Times New Roman"/>
          <w:i/>
          <w:sz w:val="24"/>
          <w:szCs w:val="24"/>
          <w:lang w:val="nl-NL" w:eastAsia="nl-NL"/>
        </w:rPr>
        <w:t>Funding Sources</w:t>
      </w:r>
    </w:p>
    <w:p w:rsidR="001E7B5D" w:rsidRPr="001E7B5D" w:rsidRDefault="001E7B5D" w:rsidP="001E7B5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sz w:val="24"/>
          <w:szCs w:val="24"/>
          <w:lang w:val="nl-NL" w:eastAsia="nl-NL"/>
        </w:rPr>
        <w:t>BB - BANK BUDGET</w:t>
      </w:r>
    </w:p>
    <w:p w:rsidR="001E7B5D" w:rsidRPr="001E7B5D" w:rsidRDefault="001E7B5D" w:rsidP="001E7B5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sz w:val="24"/>
          <w:szCs w:val="24"/>
          <w:lang w:val="nl-NL" w:eastAsia="nl-NL"/>
        </w:rPr>
        <w:t>TF014219 - State of Access Report</w:t>
      </w:r>
    </w:p>
    <w:p w:rsidR="001E7B5D" w:rsidRPr="001E7B5D" w:rsidRDefault="001E7B5D" w:rsidP="001E7B5D">
      <w:pPr>
        <w:spacing w:after="0"/>
        <w:rPr>
          <w:rFonts w:ascii="Times New Roman" w:eastAsia="Times New Roman" w:hAnsi="Times New Roman" w:cs="Times New Roman"/>
          <w:i/>
          <w:sz w:val="24"/>
          <w:szCs w:val="24"/>
          <w:lang w:val="nl-NL" w:eastAsia="nl-NL"/>
        </w:rPr>
      </w:pPr>
      <w:r w:rsidRPr="001E7B5D">
        <w:rPr>
          <w:rFonts w:ascii="Times New Roman" w:eastAsia="Times New Roman" w:hAnsi="Times New Roman" w:cs="Times New Roman"/>
          <w:i/>
          <w:sz w:val="24"/>
          <w:szCs w:val="24"/>
          <w:lang w:val="nl-NL" w:eastAsia="nl-NL"/>
        </w:rPr>
        <w:t>Individual/Firm</w:t>
      </w:r>
    </w:p>
    <w:p w:rsidR="004D4F5C" w:rsidRDefault="004D4F5C" w:rsidP="001E7B5D">
      <w:pPr>
        <w:spacing w:after="0"/>
        <w:rPr>
          <w:rFonts w:ascii="Times New Roman" w:eastAsia="Times New Roman" w:hAnsi="Times New Roman" w:cs="Times New Roman"/>
          <w:sz w:val="24"/>
          <w:szCs w:val="24"/>
          <w:lang w:eastAsia="nl-NL"/>
        </w:rPr>
      </w:pPr>
    </w:p>
    <w:p w:rsidR="001E7B5D" w:rsidRPr="001E7B5D"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 xml:space="preserve">The consultant will be a firm. </w:t>
      </w:r>
    </w:p>
    <w:p w:rsidR="004D4F5C" w:rsidRPr="004D4F5C" w:rsidRDefault="004D4F5C" w:rsidP="001E7B5D">
      <w:pPr>
        <w:spacing w:after="0"/>
        <w:rPr>
          <w:rFonts w:ascii="Times New Roman" w:eastAsia="Times New Roman" w:hAnsi="Times New Roman" w:cs="Times New Roman"/>
          <w:sz w:val="24"/>
          <w:szCs w:val="24"/>
          <w:lang w:eastAsia="nl-NL"/>
        </w:rPr>
      </w:pPr>
    </w:p>
    <w:p w:rsidR="001E7B5D" w:rsidRPr="001E7B5D" w:rsidRDefault="001E7B5D" w:rsidP="001E7B5D">
      <w:pPr>
        <w:spacing w:after="0"/>
        <w:rPr>
          <w:rFonts w:ascii="Times New Roman" w:eastAsia="Times New Roman" w:hAnsi="Times New Roman" w:cs="Times New Roman"/>
          <w:i/>
          <w:sz w:val="24"/>
          <w:szCs w:val="24"/>
          <w:lang w:eastAsia="nl-NL"/>
        </w:rPr>
      </w:pPr>
      <w:r w:rsidRPr="001E7B5D">
        <w:rPr>
          <w:rFonts w:ascii="Times New Roman" w:eastAsia="Times New Roman" w:hAnsi="Times New Roman" w:cs="Times New Roman"/>
          <w:i/>
          <w:sz w:val="24"/>
          <w:szCs w:val="24"/>
          <w:lang w:eastAsia="nl-NL"/>
        </w:rPr>
        <w:t xml:space="preserve">Assignment Description </w:t>
      </w:r>
    </w:p>
    <w:p w:rsidR="004D4F5C" w:rsidRDefault="004D4F5C" w:rsidP="001E7B5D">
      <w:pPr>
        <w:spacing w:after="0"/>
        <w:rPr>
          <w:rFonts w:ascii="Times New Roman" w:eastAsia="Times New Roman" w:hAnsi="Times New Roman" w:cs="Times New Roman"/>
          <w:sz w:val="24"/>
          <w:szCs w:val="24"/>
          <w:lang w:eastAsia="nl-NL"/>
        </w:rPr>
      </w:pPr>
    </w:p>
    <w:p w:rsidR="004D4F5C"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Under the aegis of the SE4ALL Knowledge Hub, ESMAP and the World Bank Group (WBG) are working on a Global State of the Energy Access Report (SEAR) to be published in early 2016. The objective of the report is to enable client countries and the global community to adopt best practices for advancing the energy access agenda, by presenting a comprehensive picture of the status of energy access over time, following the evolution of energy access levels in selected countries and analyzing key challenges and solutions. One of the components of SEAR will look at the post-completion results of energy access interventions and the sustainability of the promoted theory of change, in order to identify best practices to help improve effectiveness and scale up of energy access interventions to meet the SE4ALL goal of achieving universal energy access by 2030. It is in this context that ESMAP aims to conduct a retrospective assessment of the World Bank funded Mozambique Energy Reform and Access Project (ERAP) Phase I, in order to learn lessons from project design and strategy, particularly as they relate to sustainability and replicability.</w:t>
      </w:r>
      <w:r w:rsidRPr="001E7B5D">
        <w:rPr>
          <w:rFonts w:ascii="Times New Roman" w:eastAsia="Times New Roman" w:hAnsi="Times New Roman" w:cs="Times New Roman"/>
          <w:sz w:val="24"/>
          <w:szCs w:val="24"/>
          <w:lang w:eastAsia="nl-NL"/>
        </w:rPr>
        <w:br/>
      </w:r>
    </w:p>
    <w:p w:rsidR="004D4F5C"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lastRenderedPageBreak/>
        <w:t>The project was implemented between 2003 and 2011 aiming to accelerate access to electricity in underserved areas in a sustainable and commercially viable manner, by (i) supporting the unbundling of Electricidade de Mozambique (EdM) and private sector participation in electricity distribution and supply, through finance of technical advisory services; (ii) supporting grid expansion in peri-urban and rural areas (including development and mainstreaming of lower cost electrification standards and appropriate designs; construction of about 500 km of medium voltage lines, 1,100 km of low voltage lines and 240 distribution substations; acquisition of vehicles, tools and specialized equipment for the operation and maintenance of the extended distribution network; construction of office facilities to address customer service needs); (iii) investments in renewable energy activities through a performance based co-financing grant facility (including financing for the supply and installation of PV systems for schools and clinics), etc. Key performance indicators include: (i) increased direct access to electricity in peri-urban and rural areas, by providing reliable, affordable and sustainable electricity supply to an additional 1 million people in rural and peri-urban areas; (ii) private sector involvement in the power sector, measured by: private sector participation in EdM's distribution and supply business; and the establishment of at least 3 isolated grid power supply businesses by the private sector; (iii) improved performance of the power sector, measured by the operational and financial performance of EdM, enabling to generate a surplus and raise private capital for access expansion, increase customer base, and reduce the average cost of connection to at least US$950 per customer. In addition (i) increase in the numbers of viable solar PV distributors and other renewable energy businesses, such as micro-hydro, and increase in the number of institutional and individual users of solar systems; (ii) establishment of at least one isolated grid system based on a renewable energy source.</w:t>
      </w:r>
      <w:r w:rsidRPr="001E7B5D">
        <w:rPr>
          <w:rFonts w:ascii="Times New Roman" w:eastAsia="Times New Roman" w:hAnsi="Times New Roman" w:cs="Times New Roman"/>
          <w:sz w:val="24"/>
          <w:szCs w:val="24"/>
          <w:lang w:eastAsia="nl-NL"/>
        </w:rPr>
        <w:br/>
      </w:r>
    </w:p>
    <w:p w:rsidR="004D4F5C"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The objective of a post-ICR assessment is to identify the changes that occurred following the ICR report in order to assess the sustainability and replicability of the project as well as longer term results affecting the target beneficiaries as envisaged by the project results framework. The assessment will confirm to what extent the projects overall results have been sustained in the years following completion, including changes in the performance indicators measuring project outputs and outcomes.</w:t>
      </w:r>
      <w:r w:rsidRPr="001E7B5D">
        <w:rPr>
          <w:rFonts w:ascii="Times New Roman" w:eastAsia="Times New Roman" w:hAnsi="Times New Roman" w:cs="Times New Roman"/>
          <w:sz w:val="24"/>
          <w:szCs w:val="24"/>
          <w:lang w:eastAsia="nl-NL"/>
        </w:rPr>
        <w:br/>
      </w:r>
    </w:p>
    <w:p w:rsidR="004D4F5C"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The assessment study will be based on the project results framework, which defines Project Development Objectives (PDO) and expected outputs and outcomes, measured by performance indicators. The assessment of results will focus on three main dimensions: (i) results related to the project design aiming to assess the sustainability and replicability of the project; (ii) results related to the PDOs; (iii) results related to the theory of change. Initial guiding questions will be provided for each of the dimensions, and should be customized based on the project selected.</w:t>
      </w:r>
      <w:r w:rsidRPr="001E7B5D">
        <w:rPr>
          <w:rFonts w:ascii="Times New Roman" w:eastAsia="Times New Roman" w:hAnsi="Times New Roman" w:cs="Times New Roman"/>
          <w:sz w:val="24"/>
          <w:szCs w:val="24"/>
          <w:lang w:eastAsia="nl-NL"/>
        </w:rPr>
        <w:br/>
        <w:t>The assessment study will be based on a mixed method approach including (i) a desk level review, (ii) primary qualitative research (e.g. key informant interviews, focus group discussions, and participatory methods to allow groups to identify changes resulting from the project, and who has benefited and who has not), and (iii) mini-surveys as needed. The research will focus only on areas impacted by the project and related infrastructure, to be defined during the preparation phase. The comprehensive data analysis will highlight lessons learned related to project design and theory of change, and will inform future project strategies and implementation decisions.</w:t>
      </w:r>
      <w:r w:rsidRPr="001E7B5D">
        <w:rPr>
          <w:rFonts w:ascii="Times New Roman" w:eastAsia="Times New Roman" w:hAnsi="Times New Roman" w:cs="Times New Roman"/>
          <w:sz w:val="24"/>
          <w:szCs w:val="24"/>
          <w:lang w:eastAsia="nl-NL"/>
        </w:rPr>
        <w:br/>
      </w:r>
    </w:p>
    <w:p w:rsidR="004D4F5C" w:rsidRDefault="004D4F5C" w:rsidP="001E7B5D">
      <w:pPr>
        <w:spacing w:after="0"/>
        <w:rPr>
          <w:rFonts w:ascii="Times New Roman" w:eastAsia="Times New Roman" w:hAnsi="Times New Roman" w:cs="Times New Roman"/>
          <w:sz w:val="24"/>
          <w:szCs w:val="24"/>
          <w:lang w:eastAsia="nl-NL"/>
        </w:rPr>
      </w:pPr>
    </w:p>
    <w:p w:rsidR="004D4F5C" w:rsidRDefault="004D4F5C" w:rsidP="001E7B5D">
      <w:pPr>
        <w:spacing w:after="0"/>
        <w:rPr>
          <w:rFonts w:ascii="Times New Roman" w:eastAsia="Times New Roman" w:hAnsi="Times New Roman" w:cs="Times New Roman"/>
          <w:sz w:val="24"/>
          <w:szCs w:val="24"/>
          <w:lang w:eastAsia="nl-NL"/>
        </w:rPr>
      </w:pPr>
    </w:p>
    <w:p w:rsidR="001E7B5D" w:rsidRPr="001E7B5D"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Respondent recruitment criteria will be determined considering issues of representativeness and group dynamics. Sampling methods such as purposive sampling and snowball sampling, as well as sample sizes will also be elaborated. Data analysis will be based on the project results framework and inductive thematic analysis and will aim to deliver transparent and replicable results. An initial coding tree will be created for transcript analysis beforehand, and will be amended during field work as necessary. Results and findings will be verified and validated by selected stakeholders and World Bank staff. All findings and conclusions should be based on evidence presented in the report, including data sources, testimonials, survey results, sampling methods, selection criteria of respondents, selection processes for site visits, etc.</w:t>
      </w:r>
      <w:r w:rsidRPr="001E7B5D">
        <w:rPr>
          <w:rFonts w:ascii="Times New Roman" w:eastAsia="Times New Roman" w:hAnsi="Times New Roman" w:cs="Times New Roman"/>
          <w:sz w:val="24"/>
          <w:szCs w:val="24"/>
          <w:lang w:eastAsia="nl-NL"/>
        </w:rPr>
        <w:br/>
        <w:t>The assignment should start in April 2015 and be completed by end of June 2015.</w:t>
      </w:r>
      <w:r w:rsidRPr="001E7B5D">
        <w:rPr>
          <w:rFonts w:ascii="Times New Roman" w:eastAsia="Times New Roman" w:hAnsi="Times New Roman" w:cs="Times New Roman"/>
          <w:sz w:val="24"/>
          <w:szCs w:val="24"/>
          <w:lang w:eastAsia="nl-NL"/>
        </w:rPr>
        <w:br/>
        <w:t>The assessment team would consist of three people, including a lead researcher, an energy researcher and a research assistant/coordinator. Required qualifications of the team members include: (i) Relevant educational qualifications and work experience (minimum 7 years of experience for the lead researcher); (ii) In-depth understanding of the energy access sector and its socio-economic dimensions; (iii) Strong technical skills in qualitative/quantitative research and data analysis; (iv) Ability to conduct quality fieldwork and data analysis; (v) Experience in qualitative data collection and surveys in developing countries; (vi) Cultural awareness in dealing with local communities, and interacting with government and local authorities; (vii) Excellent writing and analytical and presentation skills in English.</w:t>
      </w:r>
      <w:r w:rsidRPr="001E7B5D">
        <w:rPr>
          <w:rFonts w:ascii="Times New Roman" w:eastAsia="Times New Roman" w:hAnsi="Times New Roman" w:cs="Times New Roman"/>
          <w:sz w:val="24"/>
          <w:szCs w:val="24"/>
          <w:lang w:eastAsia="nl-NL"/>
        </w:rPr>
        <w:br/>
        <w:t>ELIGIBILITY - Eligibility restrictions apply: Restricted to companies/staff based in the country</w:t>
      </w:r>
      <w:r w:rsidRPr="001E7B5D">
        <w:rPr>
          <w:rFonts w:ascii="Times New Roman" w:eastAsia="Times New Roman" w:hAnsi="Times New Roman" w:cs="Times New Roman"/>
          <w:sz w:val="24"/>
          <w:szCs w:val="24"/>
          <w:lang w:eastAsia="nl-NL"/>
        </w:rPr>
        <w:br/>
        <w:t>SUBMISSION REQUIREMENTS - Shortlisted firms will be encouraged to submit a technical and financial proposal for an indicative budget of USD 40,000-50,000.</w:t>
      </w:r>
    </w:p>
    <w:p w:rsidR="001E7B5D" w:rsidRPr="001E7B5D" w:rsidRDefault="001E7B5D" w:rsidP="001E7B5D">
      <w:pPr>
        <w:spacing w:after="0"/>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sz w:val="24"/>
          <w:szCs w:val="24"/>
          <w:lang w:val="nl-NL" w:eastAsia="nl-NL"/>
        </w:rPr>
        <w:t xml:space="preserve">Qualification Criteria </w:t>
      </w:r>
    </w:p>
    <w:p w:rsidR="001E7B5D" w:rsidRPr="001E7B5D" w:rsidRDefault="001E7B5D" w:rsidP="001E7B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b/>
          <w:bCs/>
          <w:sz w:val="24"/>
          <w:szCs w:val="24"/>
          <w:lang w:eastAsia="nl-NL"/>
        </w:rPr>
        <w:t>1.</w:t>
      </w:r>
      <w:r w:rsidRPr="001E7B5D">
        <w:rPr>
          <w:rFonts w:ascii="Times New Roman" w:eastAsia="Times New Roman" w:hAnsi="Times New Roman" w:cs="Times New Roman"/>
          <w:sz w:val="24"/>
          <w:szCs w:val="24"/>
          <w:lang w:eastAsia="nl-NL"/>
        </w:rPr>
        <w:t xml:space="preserve"> Provide information showing that they are qualified in the field of the assignment. </w:t>
      </w:r>
      <w:r w:rsidRPr="001E7B5D">
        <w:rPr>
          <w:rFonts w:ascii="Times New Roman" w:eastAsia="Times New Roman" w:hAnsi="Times New Roman" w:cs="Times New Roman"/>
          <w:sz w:val="24"/>
          <w:szCs w:val="24"/>
          <w:lang w:val="nl-NL" w:eastAsia="nl-NL"/>
        </w:rPr>
        <w:t>*</w:t>
      </w:r>
    </w:p>
    <w:p w:rsidR="001E7B5D" w:rsidRPr="001E7B5D" w:rsidRDefault="001E7B5D" w:rsidP="001E7B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b/>
          <w:bCs/>
          <w:sz w:val="24"/>
          <w:szCs w:val="24"/>
          <w:lang w:eastAsia="nl-NL"/>
        </w:rPr>
        <w:t>2.</w:t>
      </w:r>
      <w:r w:rsidRPr="001E7B5D">
        <w:rPr>
          <w:rFonts w:ascii="Times New Roman" w:eastAsia="Times New Roman" w:hAnsi="Times New Roman" w:cs="Times New Roman"/>
          <w:sz w:val="24"/>
          <w:szCs w:val="24"/>
          <w:lang w:eastAsia="nl-NL"/>
        </w:rPr>
        <w:t xml:space="preserve"> Provide information on the technical and managerial capabilities of the firm. </w:t>
      </w:r>
      <w:r w:rsidRPr="001E7B5D">
        <w:rPr>
          <w:rFonts w:ascii="Times New Roman" w:eastAsia="Times New Roman" w:hAnsi="Times New Roman" w:cs="Times New Roman"/>
          <w:sz w:val="24"/>
          <w:szCs w:val="24"/>
          <w:lang w:val="nl-NL" w:eastAsia="nl-NL"/>
        </w:rPr>
        <w:t>*</w:t>
      </w:r>
    </w:p>
    <w:p w:rsidR="001E7B5D" w:rsidRPr="001E7B5D" w:rsidRDefault="001E7B5D" w:rsidP="001E7B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b/>
          <w:bCs/>
          <w:sz w:val="24"/>
          <w:szCs w:val="24"/>
          <w:lang w:eastAsia="nl-NL"/>
        </w:rPr>
        <w:t>3.</w:t>
      </w:r>
      <w:r w:rsidRPr="001E7B5D">
        <w:rPr>
          <w:rFonts w:ascii="Times New Roman" w:eastAsia="Times New Roman" w:hAnsi="Times New Roman" w:cs="Times New Roman"/>
          <w:sz w:val="24"/>
          <w:szCs w:val="24"/>
          <w:lang w:eastAsia="nl-NL"/>
        </w:rPr>
        <w:t xml:space="preserve"> Provide information on their core business and years in business. </w:t>
      </w:r>
      <w:r w:rsidRPr="001E7B5D">
        <w:rPr>
          <w:rFonts w:ascii="Times New Roman" w:eastAsia="Times New Roman" w:hAnsi="Times New Roman" w:cs="Times New Roman"/>
          <w:sz w:val="24"/>
          <w:szCs w:val="24"/>
          <w:lang w:val="nl-NL" w:eastAsia="nl-NL"/>
        </w:rPr>
        <w:t>*</w:t>
      </w:r>
    </w:p>
    <w:p w:rsidR="001E7B5D" w:rsidRPr="001E7B5D" w:rsidRDefault="001E7B5D" w:rsidP="001E7B5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b/>
          <w:bCs/>
          <w:sz w:val="24"/>
          <w:szCs w:val="24"/>
          <w:lang w:eastAsia="nl-NL"/>
        </w:rPr>
        <w:t>4.</w:t>
      </w:r>
      <w:r w:rsidRPr="001E7B5D">
        <w:rPr>
          <w:rFonts w:ascii="Times New Roman" w:eastAsia="Times New Roman" w:hAnsi="Times New Roman" w:cs="Times New Roman"/>
          <w:sz w:val="24"/>
          <w:szCs w:val="24"/>
          <w:lang w:eastAsia="nl-NL"/>
        </w:rPr>
        <w:t xml:space="preserve"> Provide information on the qualifications of key staff. </w:t>
      </w:r>
      <w:r w:rsidRPr="001E7B5D">
        <w:rPr>
          <w:rFonts w:ascii="Times New Roman" w:eastAsia="Times New Roman" w:hAnsi="Times New Roman" w:cs="Times New Roman"/>
          <w:sz w:val="24"/>
          <w:szCs w:val="24"/>
          <w:lang w:val="nl-NL" w:eastAsia="nl-NL"/>
        </w:rPr>
        <w:t>*</w:t>
      </w:r>
    </w:p>
    <w:p w:rsidR="001E7B5D" w:rsidRPr="001E7B5D" w:rsidRDefault="001E7B5D" w:rsidP="001E7B5D">
      <w:pPr>
        <w:spacing w:after="0"/>
        <w:rPr>
          <w:rFonts w:ascii="Times New Roman" w:eastAsia="Times New Roman" w:hAnsi="Times New Roman" w:cs="Times New Roman"/>
          <w:sz w:val="24"/>
          <w:szCs w:val="24"/>
          <w:lang w:val="nl-NL" w:eastAsia="nl-NL"/>
        </w:rPr>
      </w:pPr>
      <w:r w:rsidRPr="001E7B5D">
        <w:rPr>
          <w:rFonts w:ascii="Times New Roman" w:eastAsia="Times New Roman" w:hAnsi="Times New Roman" w:cs="Times New Roman"/>
          <w:sz w:val="24"/>
          <w:szCs w:val="24"/>
          <w:lang w:val="nl-NL" w:eastAsia="nl-NL"/>
        </w:rPr>
        <w:t>* - Mandatory</w:t>
      </w:r>
    </w:p>
    <w:p w:rsidR="001E7B5D" w:rsidRPr="001E7B5D" w:rsidRDefault="001E7B5D" w:rsidP="001E7B5D">
      <w:pPr>
        <w:spacing w:after="0"/>
        <w:rPr>
          <w:rFonts w:ascii="Times New Roman" w:eastAsia="Times New Roman" w:hAnsi="Times New Roman" w:cs="Times New Roman"/>
          <w:sz w:val="24"/>
          <w:szCs w:val="24"/>
          <w:lang w:eastAsia="nl-NL"/>
        </w:rPr>
      </w:pPr>
      <w:r w:rsidRPr="001E7B5D">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1E7B5D" w:rsidRPr="001E7B5D" w:rsidRDefault="001E7B5D" w:rsidP="001E7B5D">
      <w:pPr>
        <w:pBdr>
          <w:top w:val="single" w:sz="6" w:space="1" w:color="auto"/>
        </w:pBdr>
        <w:spacing w:after="0"/>
        <w:jc w:val="center"/>
        <w:rPr>
          <w:rFonts w:ascii="Arial" w:eastAsia="Times New Roman" w:hAnsi="Arial" w:cs="Arial"/>
          <w:vanish/>
          <w:sz w:val="16"/>
          <w:szCs w:val="16"/>
          <w:lang w:val="nl-NL" w:eastAsia="nl-NL"/>
        </w:rPr>
      </w:pPr>
      <w:r w:rsidRPr="001E7B5D">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945B1"/>
    <w:multiLevelType w:val="multilevel"/>
    <w:tmpl w:val="D5BE7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A76480"/>
    <w:multiLevelType w:val="multilevel"/>
    <w:tmpl w:val="81AAC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0D7024"/>
    <w:multiLevelType w:val="multilevel"/>
    <w:tmpl w:val="C2BA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7B5D"/>
    <w:rsid w:val="001E7B5D"/>
    <w:rsid w:val="004D4F5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6050567">
      <w:bodyDiv w:val="1"/>
      <w:marLeft w:val="0"/>
      <w:marRight w:val="0"/>
      <w:marTop w:val="0"/>
      <w:marBottom w:val="0"/>
      <w:divBdr>
        <w:top w:val="none" w:sz="0" w:space="0" w:color="auto"/>
        <w:left w:val="none" w:sz="0" w:space="0" w:color="auto"/>
        <w:bottom w:val="none" w:sz="0" w:space="0" w:color="auto"/>
        <w:right w:val="none" w:sz="0" w:space="0" w:color="auto"/>
      </w:divBdr>
      <w:divsChild>
        <w:div w:id="208104932">
          <w:marLeft w:val="0"/>
          <w:marRight w:val="0"/>
          <w:marTop w:val="0"/>
          <w:marBottom w:val="0"/>
          <w:divBdr>
            <w:top w:val="none" w:sz="0" w:space="0" w:color="auto"/>
            <w:left w:val="none" w:sz="0" w:space="0" w:color="auto"/>
            <w:bottom w:val="none" w:sz="0" w:space="0" w:color="auto"/>
            <w:right w:val="none" w:sz="0" w:space="0" w:color="auto"/>
          </w:divBdr>
          <w:divsChild>
            <w:div w:id="6323826">
              <w:marLeft w:val="0"/>
              <w:marRight w:val="0"/>
              <w:marTop w:val="0"/>
              <w:marBottom w:val="0"/>
              <w:divBdr>
                <w:top w:val="none" w:sz="0" w:space="0" w:color="auto"/>
                <w:left w:val="none" w:sz="0" w:space="0" w:color="auto"/>
                <w:bottom w:val="none" w:sz="0" w:space="0" w:color="auto"/>
                <w:right w:val="none" w:sz="0" w:space="0" w:color="auto"/>
              </w:divBdr>
              <w:divsChild>
                <w:div w:id="710034887">
                  <w:marLeft w:val="0"/>
                  <w:marRight w:val="0"/>
                  <w:marTop w:val="0"/>
                  <w:marBottom w:val="0"/>
                  <w:divBdr>
                    <w:top w:val="none" w:sz="0" w:space="0" w:color="auto"/>
                    <w:left w:val="none" w:sz="0" w:space="0" w:color="auto"/>
                    <w:bottom w:val="none" w:sz="0" w:space="0" w:color="auto"/>
                    <w:right w:val="none" w:sz="0" w:space="0" w:color="auto"/>
                  </w:divBdr>
                  <w:divsChild>
                    <w:div w:id="740055548">
                      <w:marLeft w:val="0"/>
                      <w:marRight w:val="0"/>
                      <w:marTop w:val="0"/>
                      <w:marBottom w:val="0"/>
                      <w:divBdr>
                        <w:top w:val="none" w:sz="0" w:space="0" w:color="auto"/>
                        <w:left w:val="none" w:sz="0" w:space="0" w:color="auto"/>
                        <w:bottom w:val="none" w:sz="0" w:space="0" w:color="auto"/>
                        <w:right w:val="none" w:sz="0" w:space="0" w:color="auto"/>
                      </w:divBdr>
                    </w:div>
                    <w:div w:id="780027213">
                      <w:marLeft w:val="0"/>
                      <w:marRight w:val="0"/>
                      <w:marTop w:val="0"/>
                      <w:marBottom w:val="0"/>
                      <w:divBdr>
                        <w:top w:val="none" w:sz="0" w:space="0" w:color="auto"/>
                        <w:left w:val="none" w:sz="0" w:space="0" w:color="auto"/>
                        <w:bottom w:val="none" w:sz="0" w:space="0" w:color="auto"/>
                        <w:right w:val="none" w:sz="0" w:space="0" w:color="auto"/>
                      </w:divBdr>
                      <w:divsChild>
                        <w:div w:id="1588079880">
                          <w:marLeft w:val="0"/>
                          <w:marRight w:val="0"/>
                          <w:marTop w:val="0"/>
                          <w:marBottom w:val="0"/>
                          <w:divBdr>
                            <w:top w:val="none" w:sz="0" w:space="0" w:color="auto"/>
                            <w:left w:val="none" w:sz="0" w:space="0" w:color="auto"/>
                            <w:bottom w:val="none" w:sz="0" w:space="0" w:color="auto"/>
                            <w:right w:val="none" w:sz="0" w:space="0" w:color="auto"/>
                          </w:divBdr>
                          <w:divsChild>
                            <w:div w:id="1233589462">
                              <w:marLeft w:val="0"/>
                              <w:marRight w:val="0"/>
                              <w:marTop w:val="0"/>
                              <w:marBottom w:val="0"/>
                              <w:divBdr>
                                <w:top w:val="none" w:sz="0" w:space="0" w:color="auto"/>
                                <w:left w:val="none" w:sz="0" w:space="0" w:color="auto"/>
                                <w:bottom w:val="none" w:sz="0" w:space="0" w:color="auto"/>
                                <w:right w:val="none" w:sz="0" w:space="0" w:color="auto"/>
                              </w:divBdr>
                            </w:div>
                          </w:divsChild>
                        </w:div>
                        <w:div w:id="1389189933">
                          <w:marLeft w:val="0"/>
                          <w:marRight w:val="0"/>
                          <w:marTop w:val="0"/>
                          <w:marBottom w:val="0"/>
                          <w:divBdr>
                            <w:top w:val="none" w:sz="0" w:space="0" w:color="auto"/>
                            <w:left w:val="none" w:sz="0" w:space="0" w:color="auto"/>
                            <w:bottom w:val="none" w:sz="0" w:space="0" w:color="auto"/>
                            <w:right w:val="none" w:sz="0" w:space="0" w:color="auto"/>
                          </w:divBdr>
                          <w:divsChild>
                            <w:div w:id="381367350">
                              <w:marLeft w:val="0"/>
                              <w:marRight w:val="0"/>
                              <w:marTop w:val="0"/>
                              <w:marBottom w:val="0"/>
                              <w:divBdr>
                                <w:top w:val="none" w:sz="0" w:space="0" w:color="auto"/>
                                <w:left w:val="none" w:sz="0" w:space="0" w:color="auto"/>
                                <w:bottom w:val="none" w:sz="0" w:space="0" w:color="auto"/>
                                <w:right w:val="none" w:sz="0" w:space="0" w:color="auto"/>
                              </w:divBdr>
                            </w:div>
                            <w:div w:id="504128594">
                              <w:marLeft w:val="0"/>
                              <w:marRight w:val="0"/>
                              <w:marTop w:val="0"/>
                              <w:marBottom w:val="0"/>
                              <w:divBdr>
                                <w:top w:val="none" w:sz="0" w:space="0" w:color="auto"/>
                                <w:left w:val="none" w:sz="0" w:space="0" w:color="auto"/>
                                <w:bottom w:val="none" w:sz="0" w:space="0" w:color="auto"/>
                                <w:right w:val="none" w:sz="0" w:space="0" w:color="auto"/>
                              </w:divBdr>
                            </w:div>
                          </w:divsChild>
                        </w:div>
                        <w:div w:id="1592929558">
                          <w:marLeft w:val="0"/>
                          <w:marRight w:val="0"/>
                          <w:marTop w:val="0"/>
                          <w:marBottom w:val="0"/>
                          <w:divBdr>
                            <w:top w:val="none" w:sz="0" w:space="0" w:color="auto"/>
                            <w:left w:val="none" w:sz="0" w:space="0" w:color="auto"/>
                            <w:bottom w:val="none" w:sz="0" w:space="0" w:color="auto"/>
                            <w:right w:val="none" w:sz="0" w:space="0" w:color="auto"/>
                          </w:divBdr>
                          <w:divsChild>
                            <w:div w:id="1831435025">
                              <w:marLeft w:val="0"/>
                              <w:marRight w:val="0"/>
                              <w:marTop w:val="0"/>
                              <w:marBottom w:val="0"/>
                              <w:divBdr>
                                <w:top w:val="none" w:sz="0" w:space="0" w:color="auto"/>
                                <w:left w:val="none" w:sz="0" w:space="0" w:color="auto"/>
                                <w:bottom w:val="none" w:sz="0" w:space="0" w:color="auto"/>
                                <w:right w:val="none" w:sz="0" w:space="0" w:color="auto"/>
                              </w:divBdr>
                            </w:div>
                            <w:div w:id="1504129233">
                              <w:marLeft w:val="0"/>
                              <w:marRight w:val="0"/>
                              <w:marTop w:val="0"/>
                              <w:marBottom w:val="0"/>
                              <w:divBdr>
                                <w:top w:val="none" w:sz="0" w:space="0" w:color="auto"/>
                                <w:left w:val="none" w:sz="0" w:space="0" w:color="auto"/>
                                <w:bottom w:val="none" w:sz="0" w:space="0" w:color="auto"/>
                                <w:right w:val="none" w:sz="0" w:space="0" w:color="auto"/>
                              </w:divBdr>
                            </w:div>
                          </w:divsChild>
                        </w:div>
                        <w:div w:id="1633170920">
                          <w:marLeft w:val="0"/>
                          <w:marRight w:val="0"/>
                          <w:marTop w:val="0"/>
                          <w:marBottom w:val="0"/>
                          <w:divBdr>
                            <w:top w:val="none" w:sz="0" w:space="0" w:color="auto"/>
                            <w:left w:val="none" w:sz="0" w:space="0" w:color="auto"/>
                            <w:bottom w:val="none" w:sz="0" w:space="0" w:color="auto"/>
                            <w:right w:val="none" w:sz="0" w:space="0" w:color="auto"/>
                          </w:divBdr>
                          <w:divsChild>
                            <w:div w:id="933560725">
                              <w:marLeft w:val="0"/>
                              <w:marRight w:val="0"/>
                              <w:marTop w:val="0"/>
                              <w:marBottom w:val="0"/>
                              <w:divBdr>
                                <w:top w:val="none" w:sz="0" w:space="0" w:color="auto"/>
                                <w:left w:val="none" w:sz="0" w:space="0" w:color="auto"/>
                                <w:bottom w:val="none" w:sz="0" w:space="0" w:color="auto"/>
                                <w:right w:val="none" w:sz="0" w:space="0" w:color="auto"/>
                              </w:divBdr>
                            </w:div>
                            <w:div w:id="1211574417">
                              <w:marLeft w:val="0"/>
                              <w:marRight w:val="0"/>
                              <w:marTop w:val="0"/>
                              <w:marBottom w:val="0"/>
                              <w:divBdr>
                                <w:top w:val="none" w:sz="0" w:space="0" w:color="auto"/>
                                <w:left w:val="none" w:sz="0" w:space="0" w:color="auto"/>
                                <w:bottom w:val="none" w:sz="0" w:space="0" w:color="auto"/>
                                <w:right w:val="none" w:sz="0" w:space="0" w:color="auto"/>
                              </w:divBdr>
                            </w:div>
                          </w:divsChild>
                        </w:div>
                        <w:div w:id="1463117188">
                          <w:marLeft w:val="0"/>
                          <w:marRight w:val="0"/>
                          <w:marTop w:val="0"/>
                          <w:marBottom w:val="0"/>
                          <w:divBdr>
                            <w:top w:val="none" w:sz="0" w:space="0" w:color="auto"/>
                            <w:left w:val="none" w:sz="0" w:space="0" w:color="auto"/>
                            <w:bottom w:val="none" w:sz="0" w:space="0" w:color="auto"/>
                            <w:right w:val="none" w:sz="0" w:space="0" w:color="auto"/>
                          </w:divBdr>
                          <w:divsChild>
                            <w:div w:id="720516068">
                              <w:marLeft w:val="0"/>
                              <w:marRight w:val="0"/>
                              <w:marTop w:val="0"/>
                              <w:marBottom w:val="0"/>
                              <w:divBdr>
                                <w:top w:val="none" w:sz="0" w:space="0" w:color="auto"/>
                                <w:left w:val="none" w:sz="0" w:space="0" w:color="auto"/>
                                <w:bottom w:val="none" w:sz="0" w:space="0" w:color="auto"/>
                                <w:right w:val="none" w:sz="0" w:space="0" w:color="auto"/>
                              </w:divBdr>
                            </w:div>
                            <w:div w:id="1278223558">
                              <w:marLeft w:val="0"/>
                              <w:marRight w:val="0"/>
                              <w:marTop w:val="0"/>
                              <w:marBottom w:val="0"/>
                              <w:divBdr>
                                <w:top w:val="none" w:sz="0" w:space="0" w:color="auto"/>
                                <w:left w:val="none" w:sz="0" w:space="0" w:color="auto"/>
                                <w:bottom w:val="none" w:sz="0" w:space="0" w:color="auto"/>
                                <w:right w:val="none" w:sz="0" w:space="0" w:color="auto"/>
                              </w:divBdr>
                            </w:div>
                          </w:divsChild>
                        </w:div>
                        <w:div w:id="1404331095">
                          <w:marLeft w:val="0"/>
                          <w:marRight w:val="0"/>
                          <w:marTop w:val="0"/>
                          <w:marBottom w:val="0"/>
                          <w:divBdr>
                            <w:top w:val="none" w:sz="0" w:space="0" w:color="auto"/>
                            <w:left w:val="none" w:sz="0" w:space="0" w:color="auto"/>
                            <w:bottom w:val="none" w:sz="0" w:space="0" w:color="auto"/>
                            <w:right w:val="none" w:sz="0" w:space="0" w:color="auto"/>
                          </w:divBdr>
                          <w:divsChild>
                            <w:div w:id="577207543">
                              <w:marLeft w:val="0"/>
                              <w:marRight w:val="0"/>
                              <w:marTop w:val="0"/>
                              <w:marBottom w:val="0"/>
                              <w:divBdr>
                                <w:top w:val="none" w:sz="0" w:space="0" w:color="auto"/>
                                <w:left w:val="none" w:sz="0" w:space="0" w:color="auto"/>
                                <w:bottom w:val="none" w:sz="0" w:space="0" w:color="auto"/>
                                <w:right w:val="none" w:sz="0" w:space="0" w:color="auto"/>
                              </w:divBdr>
                            </w:div>
                            <w:div w:id="371224102">
                              <w:marLeft w:val="0"/>
                              <w:marRight w:val="0"/>
                              <w:marTop w:val="0"/>
                              <w:marBottom w:val="0"/>
                              <w:divBdr>
                                <w:top w:val="none" w:sz="0" w:space="0" w:color="auto"/>
                                <w:left w:val="none" w:sz="0" w:space="0" w:color="auto"/>
                                <w:bottom w:val="none" w:sz="0" w:space="0" w:color="auto"/>
                                <w:right w:val="none" w:sz="0" w:space="0" w:color="auto"/>
                              </w:divBdr>
                            </w:div>
                          </w:divsChild>
                        </w:div>
                        <w:div w:id="662859276">
                          <w:marLeft w:val="0"/>
                          <w:marRight w:val="0"/>
                          <w:marTop w:val="0"/>
                          <w:marBottom w:val="0"/>
                          <w:divBdr>
                            <w:top w:val="none" w:sz="0" w:space="0" w:color="auto"/>
                            <w:left w:val="none" w:sz="0" w:space="0" w:color="auto"/>
                            <w:bottom w:val="none" w:sz="0" w:space="0" w:color="auto"/>
                            <w:right w:val="none" w:sz="0" w:space="0" w:color="auto"/>
                          </w:divBdr>
                          <w:divsChild>
                            <w:div w:id="1979215593">
                              <w:marLeft w:val="0"/>
                              <w:marRight w:val="0"/>
                              <w:marTop w:val="0"/>
                              <w:marBottom w:val="0"/>
                              <w:divBdr>
                                <w:top w:val="none" w:sz="0" w:space="0" w:color="auto"/>
                                <w:left w:val="none" w:sz="0" w:space="0" w:color="auto"/>
                                <w:bottom w:val="none" w:sz="0" w:space="0" w:color="auto"/>
                                <w:right w:val="none" w:sz="0" w:space="0" w:color="auto"/>
                              </w:divBdr>
                            </w:div>
                            <w:div w:id="503667182">
                              <w:marLeft w:val="0"/>
                              <w:marRight w:val="0"/>
                              <w:marTop w:val="0"/>
                              <w:marBottom w:val="0"/>
                              <w:divBdr>
                                <w:top w:val="none" w:sz="0" w:space="0" w:color="auto"/>
                                <w:left w:val="none" w:sz="0" w:space="0" w:color="auto"/>
                                <w:bottom w:val="none" w:sz="0" w:space="0" w:color="auto"/>
                                <w:right w:val="none" w:sz="0" w:space="0" w:color="auto"/>
                              </w:divBdr>
                            </w:div>
                          </w:divsChild>
                        </w:div>
                        <w:div w:id="1982300044">
                          <w:marLeft w:val="0"/>
                          <w:marRight w:val="0"/>
                          <w:marTop w:val="0"/>
                          <w:marBottom w:val="0"/>
                          <w:divBdr>
                            <w:top w:val="none" w:sz="0" w:space="0" w:color="auto"/>
                            <w:left w:val="none" w:sz="0" w:space="0" w:color="auto"/>
                            <w:bottom w:val="none" w:sz="0" w:space="0" w:color="auto"/>
                            <w:right w:val="none" w:sz="0" w:space="0" w:color="auto"/>
                          </w:divBdr>
                          <w:divsChild>
                            <w:div w:id="1864586585">
                              <w:marLeft w:val="0"/>
                              <w:marRight w:val="0"/>
                              <w:marTop w:val="0"/>
                              <w:marBottom w:val="0"/>
                              <w:divBdr>
                                <w:top w:val="none" w:sz="0" w:space="0" w:color="auto"/>
                                <w:left w:val="none" w:sz="0" w:space="0" w:color="auto"/>
                                <w:bottom w:val="none" w:sz="0" w:space="0" w:color="auto"/>
                                <w:right w:val="none" w:sz="0" w:space="0" w:color="auto"/>
                              </w:divBdr>
                            </w:div>
                            <w:div w:id="1524054427">
                              <w:marLeft w:val="0"/>
                              <w:marRight w:val="0"/>
                              <w:marTop w:val="0"/>
                              <w:marBottom w:val="0"/>
                              <w:divBdr>
                                <w:top w:val="none" w:sz="0" w:space="0" w:color="auto"/>
                                <w:left w:val="none" w:sz="0" w:space="0" w:color="auto"/>
                                <w:bottom w:val="none" w:sz="0" w:space="0" w:color="auto"/>
                                <w:right w:val="none" w:sz="0" w:space="0" w:color="auto"/>
                              </w:divBdr>
                            </w:div>
                          </w:divsChild>
                        </w:div>
                        <w:div w:id="1503202343">
                          <w:marLeft w:val="0"/>
                          <w:marRight w:val="0"/>
                          <w:marTop w:val="0"/>
                          <w:marBottom w:val="0"/>
                          <w:divBdr>
                            <w:top w:val="none" w:sz="0" w:space="0" w:color="auto"/>
                            <w:left w:val="none" w:sz="0" w:space="0" w:color="auto"/>
                            <w:bottom w:val="none" w:sz="0" w:space="0" w:color="auto"/>
                            <w:right w:val="none" w:sz="0" w:space="0" w:color="auto"/>
                          </w:divBdr>
                        </w:div>
                        <w:div w:id="333268233">
                          <w:marLeft w:val="0"/>
                          <w:marRight w:val="0"/>
                          <w:marTop w:val="0"/>
                          <w:marBottom w:val="0"/>
                          <w:divBdr>
                            <w:top w:val="none" w:sz="0" w:space="0" w:color="auto"/>
                            <w:left w:val="none" w:sz="0" w:space="0" w:color="auto"/>
                            <w:bottom w:val="none" w:sz="0" w:space="0" w:color="auto"/>
                            <w:right w:val="none" w:sz="0" w:space="0" w:color="auto"/>
                          </w:divBdr>
                          <w:divsChild>
                            <w:div w:id="666175069">
                              <w:marLeft w:val="0"/>
                              <w:marRight w:val="0"/>
                              <w:marTop w:val="0"/>
                              <w:marBottom w:val="0"/>
                              <w:divBdr>
                                <w:top w:val="none" w:sz="0" w:space="0" w:color="auto"/>
                                <w:left w:val="none" w:sz="0" w:space="0" w:color="auto"/>
                                <w:bottom w:val="none" w:sz="0" w:space="0" w:color="auto"/>
                                <w:right w:val="none" w:sz="0" w:space="0" w:color="auto"/>
                              </w:divBdr>
                            </w:div>
                            <w:div w:id="488716809">
                              <w:marLeft w:val="0"/>
                              <w:marRight w:val="0"/>
                              <w:marTop w:val="0"/>
                              <w:marBottom w:val="0"/>
                              <w:divBdr>
                                <w:top w:val="none" w:sz="0" w:space="0" w:color="auto"/>
                                <w:left w:val="none" w:sz="0" w:space="0" w:color="auto"/>
                                <w:bottom w:val="none" w:sz="0" w:space="0" w:color="auto"/>
                                <w:right w:val="none" w:sz="0" w:space="0" w:color="auto"/>
                              </w:divBdr>
                            </w:div>
                          </w:divsChild>
                        </w:div>
                        <w:div w:id="195416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90C98193</Template>
  <TotalTime>13</TotalTime>
  <Pages>3</Pages>
  <Words>1244</Words>
  <Characters>6848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2015-03-31T13:19:00Z</dcterms:created>
  <dcterms:modified xsi:type="dcterms:W3CDTF">2015-03-31T13:32:00Z</dcterms:modified>
</cp:coreProperties>
</file>